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BC" w:rsidRPr="009A62B7" w:rsidRDefault="006703BC" w:rsidP="006703BC">
      <w:pPr>
        <w:pStyle w:val="Ttulo1"/>
        <w:ind w:firstLine="708"/>
        <w:jc w:val="both"/>
        <w:rPr>
          <w:rFonts w:ascii="Calibri" w:hAnsi="Calibri"/>
          <w:b w:val="0"/>
          <w:i w:val="0"/>
          <w:color w:val="AEAAAA" w:themeColor="background2" w:themeShade="BF"/>
          <w:sz w:val="26"/>
          <w:szCs w:val="27"/>
        </w:rPr>
      </w:pPr>
      <w:r w:rsidRPr="009A62B7">
        <w:rPr>
          <w:rFonts w:ascii="Calibri" w:hAnsi="Calibri"/>
          <w:i w:val="0"/>
          <w:color w:val="AEAAAA" w:themeColor="background2" w:themeShade="BF"/>
          <w:sz w:val="26"/>
          <w:szCs w:val="27"/>
        </w:rPr>
        <w:t xml:space="preserve">León, Guanajuato, a </w:t>
      </w:r>
      <w:r w:rsidR="00365B99" w:rsidRPr="009A62B7">
        <w:rPr>
          <w:rFonts w:ascii="Calibri" w:hAnsi="Calibri"/>
          <w:i w:val="0"/>
          <w:color w:val="AEAAAA" w:themeColor="background2" w:themeShade="BF"/>
          <w:sz w:val="26"/>
          <w:szCs w:val="27"/>
        </w:rPr>
        <w:t>2</w:t>
      </w:r>
      <w:r w:rsidR="00594455">
        <w:rPr>
          <w:rFonts w:ascii="Calibri" w:hAnsi="Calibri"/>
          <w:i w:val="0"/>
          <w:color w:val="AEAAAA" w:themeColor="background2" w:themeShade="BF"/>
          <w:sz w:val="26"/>
          <w:szCs w:val="27"/>
        </w:rPr>
        <w:t>9</w:t>
      </w:r>
      <w:r w:rsidR="00365B99" w:rsidRPr="009A62B7">
        <w:rPr>
          <w:rFonts w:ascii="Calibri" w:hAnsi="Calibri"/>
          <w:i w:val="0"/>
          <w:color w:val="AEAAAA" w:themeColor="background2" w:themeShade="BF"/>
          <w:sz w:val="26"/>
          <w:szCs w:val="27"/>
        </w:rPr>
        <w:t xml:space="preserve"> veinti</w:t>
      </w:r>
      <w:r w:rsidR="00594455">
        <w:rPr>
          <w:rFonts w:ascii="Calibri" w:hAnsi="Calibri"/>
          <w:i w:val="0"/>
          <w:color w:val="AEAAAA" w:themeColor="background2" w:themeShade="BF"/>
          <w:sz w:val="26"/>
          <w:szCs w:val="27"/>
        </w:rPr>
        <w:t>nueve</w:t>
      </w:r>
      <w:r w:rsidR="00365B99" w:rsidRPr="009A62B7">
        <w:rPr>
          <w:rFonts w:ascii="Calibri" w:hAnsi="Calibri"/>
          <w:i w:val="0"/>
          <w:color w:val="AEAAAA" w:themeColor="background2" w:themeShade="BF"/>
          <w:sz w:val="26"/>
          <w:szCs w:val="27"/>
        </w:rPr>
        <w:t xml:space="preserve"> de junio</w:t>
      </w:r>
      <w:r w:rsidRPr="009A62B7">
        <w:rPr>
          <w:rFonts w:ascii="Calibri" w:hAnsi="Calibri"/>
          <w:i w:val="0"/>
          <w:color w:val="AEAAAA" w:themeColor="background2" w:themeShade="BF"/>
          <w:sz w:val="26"/>
          <w:szCs w:val="27"/>
        </w:rPr>
        <w:t xml:space="preserve"> del año 2016 dos mil dieciséis</w:t>
      </w:r>
      <w:r w:rsidR="009A62B7" w:rsidRPr="009A62B7">
        <w:rPr>
          <w:rFonts w:ascii="Calibri" w:hAnsi="Calibri"/>
          <w:b w:val="0"/>
          <w:bCs w:val="0"/>
          <w:i w:val="0"/>
          <w:iCs w:val="0"/>
          <w:color w:val="AEAAAA" w:themeColor="background2" w:themeShade="BF"/>
          <w:sz w:val="26"/>
          <w:szCs w:val="27"/>
        </w:rPr>
        <w:t xml:space="preserve">. . . . . . . . . . . . . . . . . . . . . . . . . . . . . . . . . . . . . . . . . . . . . . . . . . . . . . . . . . . . . . </w:t>
      </w:r>
    </w:p>
    <w:p w:rsidR="006703BC" w:rsidRPr="009A62B7" w:rsidRDefault="006703BC" w:rsidP="006703BC">
      <w:pPr>
        <w:rPr>
          <w:rFonts w:ascii="Calibri" w:hAnsi="Calibri"/>
          <w:color w:val="AEAAAA" w:themeColor="background2" w:themeShade="BF"/>
          <w:sz w:val="22"/>
          <w:szCs w:val="27"/>
          <w:lang w:val="es-MX"/>
        </w:rPr>
      </w:pPr>
    </w:p>
    <w:p w:rsidR="006703BC" w:rsidRPr="009A62B7" w:rsidRDefault="006703BC" w:rsidP="006703BC">
      <w:pPr>
        <w:pStyle w:val="Ttulo1"/>
        <w:ind w:firstLine="708"/>
        <w:jc w:val="both"/>
        <w:rPr>
          <w:rFonts w:ascii="Calibri" w:hAnsi="Calibri" w:cs="Arial"/>
          <w:color w:val="AEAAAA" w:themeColor="background2" w:themeShade="BF"/>
          <w:sz w:val="26"/>
          <w:szCs w:val="27"/>
        </w:rPr>
      </w:pPr>
      <w:r w:rsidRPr="009A62B7">
        <w:rPr>
          <w:rFonts w:ascii="Calibri" w:hAnsi="Calibri" w:cs="Arial"/>
          <w:color w:val="AEAAAA" w:themeColor="background2" w:themeShade="BF"/>
          <w:sz w:val="26"/>
          <w:szCs w:val="27"/>
        </w:rPr>
        <w:t xml:space="preserve">V I S T O S </w:t>
      </w:r>
      <w:r w:rsidRPr="009A62B7">
        <w:rPr>
          <w:rFonts w:ascii="Calibri" w:hAnsi="Calibri" w:cs="Arial"/>
          <w:b w:val="0"/>
          <w:i w:val="0"/>
          <w:color w:val="AEAAAA" w:themeColor="background2" w:themeShade="BF"/>
          <w:sz w:val="26"/>
          <w:szCs w:val="27"/>
        </w:rPr>
        <w:t xml:space="preserve">para dictar sentencia definitiva, los autos del proceso administrativo identificado con el número </w:t>
      </w:r>
      <w:r w:rsidRPr="009A62B7">
        <w:rPr>
          <w:rFonts w:ascii="Calibri" w:hAnsi="Calibri" w:cs="Arial"/>
          <w:i w:val="0"/>
          <w:color w:val="AEAAAA" w:themeColor="background2" w:themeShade="BF"/>
          <w:sz w:val="26"/>
          <w:szCs w:val="27"/>
        </w:rPr>
        <w:t>560/2014-JN</w:t>
      </w:r>
      <w:r w:rsidRPr="009A62B7">
        <w:rPr>
          <w:rFonts w:ascii="Calibri" w:hAnsi="Calibri" w:cs="Arial"/>
          <w:b w:val="0"/>
          <w:i w:val="0"/>
          <w:color w:val="AEAAAA" w:themeColor="background2" w:themeShade="BF"/>
          <w:sz w:val="26"/>
          <w:szCs w:val="27"/>
        </w:rPr>
        <w:t xml:space="preserve">, promovido por el ciudadano </w:t>
      </w:r>
      <w:r w:rsidR="00D50577">
        <w:rPr>
          <w:rFonts w:ascii="Calibri" w:hAnsi="Calibri" w:cs="Arial"/>
          <w:i w:val="0"/>
          <w:color w:val="AEAAAA" w:themeColor="background2" w:themeShade="BF"/>
          <w:sz w:val="26"/>
          <w:szCs w:val="27"/>
        </w:rPr>
        <w:t>*****</w:t>
      </w:r>
      <w:r w:rsidRPr="009A62B7">
        <w:rPr>
          <w:rFonts w:ascii="Calibri" w:hAnsi="Calibri" w:cs="Arial"/>
          <w:color w:val="AEAAAA" w:themeColor="background2" w:themeShade="BF"/>
          <w:sz w:val="26"/>
          <w:szCs w:val="27"/>
        </w:rPr>
        <w:t xml:space="preserve">; y,. . . . . . . . . . . . . . . . . . . . . . . . . . . </w:t>
      </w:r>
    </w:p>
    <w:p w:rsidR="006703BC" w:rsidRPr="009A62B7" w:rsidRDefault="006703BC" w:rsidP="006703BC">
      <w:pPr>
        <w:pStyle w:val="Textoindependiente"/>
        <w:rPr>
          <w:rFonts w:ascii="Calibri" w:hAnsi="Calibri" w:cs="Arial"/>
          <w:color w:val="AEAAAA" w:themeColor="background2" w:themeShade="BF"/>
          <w:sz w:val="22"/>
          <w:szCs w:val="27"/>
        </w:rPr>
      </w:pPr>
    </w:p>
    <w:p w:rsidR="00CB6558" w:rsidRPr="0025414A" w:rsidRDefault="00CB6558" w:rsidP="00CB6558">
      <w:pPr>
        <w:ind w:firstLine="708"/>
        <w:jc w:val="both"/>
        <w:rPr>
          <w:rFonts w:ascii="Calibri" w:hAnsi="Calibri" w:cs="Arial"/>
          <w:color w:val="AEAAAA" w:themeColor="background2" w:themeShade="BF"/>
          <w:sz w:val="22"/>
          <w:szCs w:val="27"/>
        </w:rPr>
      </w:pPr>
    </w:p>
    <w:p w:rsidR="00CB6558" w:rsidRPr="0025414A" w:rsidRDefault="00CB6558" w:rsidP="00CB6558">
      <w:pPr>
        <w:pStyle w:val="Textoindependiente"/>
        <w:ind w:firstLine="708"/>
        <w:jc w:val="center"/>
        <w:rPr>
          <w:rFonts w:ascii="Calibri" w:hAnsi="Calibri" w:cs="Arial"/>
          <w:b/>
          <w:bCs/>
          <w:i/>
          <w:iCs/>
          <w:color w:val="AEAAAA" w:themeColor="background2" w:themeShade="BF"/>
          <w:sz w:val="26"/>
          <w:szCs w:val="27"/>
        </w:rPr>
      </w:pPr>
      <w:r w:rsidRPr="0025414A">
        <w:rPr>
          <w:rFonts w:ascii="Calibri" w:hAnsi="Calibri" w:cs="Arial"/>
          <w:b/>
          <w:bCs/>
          <w:i/>
          <w:iCs/>
          <w:color w:val="AEAAAA" w:themeColor="background2" w:themeShade="BF"/>
          <w:sz w:val="26"/>
          <w:szCs w:val="27"/>
        </w:rPr>
        <w:t xml:space="preserve">C O N S I D E R A N D </w:t>
      </w:r>
      <w:proofErr w:type="gramStart"/>
      <w:r w:rsidRPr="0025414A">
        <w:rPr>
          <w:rFonts w:ascii="Calibri" w:hAnsi="Calibri" w:cs="Arial"/>
          <w:b/>
          <w:bCs/>
          <w:i/>
          <w:iCs/>
          <w:color w:val="AEAAAA" w:themeColor="background2" w:themeShade="BF"/>
          <w:sz w:val="26"/>
          <w:szCs w:val="27"/>
        </w:rPr>
        <w:t>O :</w:t>
      </w:r>
      <w:proofErr w:type="gramEnd"/>
    </w:p>
    <w:p w:rsidR="00CB6558" w:rsidRPr="0025414A" w:rsidRDefault="00CB6558" w:rsidP="00CB6558">
      <w:pPr>
        <w:pStyle w:val="Textoindependiente"/>
        <w:ind w:firstLine="708"/>
        <w:jc w:val="center"/>
        <w:rPr>
          <w:rFonts w:ascii="Calibri" w:hAnsi="Calibri" w:cs="Arial"/>
          <w:b/>
          <w:bCs/>
          <w:color w:val="AEAAAA" w:themeColor="background2" w:themeShade="BF"/>
          <w:sz w:val="22"/>
          <w:szCs w:val="27"/>
        </w:rPr>
      </w:pPr>
    </w:p>
    <w:p w:rsidR="0025414A" w:rsidRDefault="0025414A" w:rsidP="0025414A">
      <w:pPr>
        <w:pStyle w:val="Textoindependiente"/>
        <w:ind w:firstLine="708"/>
        <w:rPr>
          <w:rFonts w:ascii="Calibri" w:hAnsi="Calibri" w:cs="Arial"/>
          <w:b/>
          <w:bCs/>
          <w:i/>
          <w:iCs/>
          <w:color w:val="7F7F7F" w:themeColor="text1" w:themeTint="80"/>
          <w:sz w:val="26"/>
          <w:szCs w:val="27"/>
        </w:rPr>
      </w:pPr>
      <w:bookmarkStart w:id="0" w:name="_GoBack"/>
      <w:bookmarkEnd w:id="0"/>
    </w:p>
    <w:p w:rsidR="0025414A" w:rsidRPr="0025414A" w:rsidRDefault="0025414A" w:rsidP="0025414A">
      <w:pPr>
        <w:pStyle w:val="Textoindependiente"/>
        <w:ind w:firstLine="708"/>
        <w:jc w:val="right"/>
        <w:rPr>
          <w:rFonts w:ascii="Calibri" w:hAnsi="Calibri" w:cs="Arial"/>
          <w:b/>
          <w:color w:val="AEAAAA" w:themeColor="background2" w:themeShade="BF"/>
          <w:sz w:val="26"/>
          <w:szCs w:val="27"/>
        </w:rPr>
      </w:pPr>
      <w:r w:rsidRPr="0025414A">
        <w:rPr>
          <w:rFonts w:ascii="Calibri" w:hAnsi="Calibri" w:cs="Arial"/>
          <w:b/>
          <w:color w:val="AEAAAA" w:themeColor="background2" w:themeShade="BF"/>
          <w:sz w:val="26"/>
          <w:szCs w:val="27"/>
        </w:rPr>
        <w:t>Expediente número 560/2014-JN</w:t>
      </w:r>
    </w:p>
    <w:p w:rsidR="0025414A" w:rsidRPr="0025414A" w:rsidRDefault="0025414A" w:rsidP="0025414A">
      <w:pPr>
        <w:pStyle w:val="Textoindependiente"/>
        <w:ind w:firstLine="708"/>
        <w:rPr>
          <w:rFonts w:ascii="Calibri" w:hAnsi="Calibri" w:cs="Arial"/>
          <w:b/>
          <w:bCs/>
          <w:i/>
          <w:iCs/>
          <w:color w:val="AEAAAA" w:themeColor="background2" w:themeShade="BF"/>
          <w:sz w:val="26"/>
          <w:szCs w:val="27"/>
        </w:rPr>
      </w:pPr>
    </w:p>
    <w:p w:rsidR="00CB6558" w:rsidRPr="0025414A" w:rsidRDefault="00CB6558" w:rsidP="0025414A">
      <w:pPr>
        <w:pStyle w:val="Textoindependiente"/>
        <w:ind w:firstLine="708"/>
        <w:rPr>
          <w:rFonts w:ascii="Calibri" w:hAnsi="Calibri" w:cs="Arial"/>
          <w:color w:val="AEAAAA" w:themeColor="background2" w:themeShade="BF"/>
          <w:sz w:val="26"/>
          <w:szCs w:val="27"/>
        </w:rPr>
      </w:pPr>
      <w:r w:rsidRPr="0025414A">
        <w:rPr>
          <w:rFonts w:ascii="Calibri" w:hAnsi="Calibri" w:cs="Arial"/>
          <w:b/>
          <w:bCs/>
          <w:i/>
          <w:iCs/>
          <w:color w:val="AEAAAA" w:themeColor="background2" w:themeShade="BF"/>
          <w:sz w:val="26"/>
          <w:szCs w:val="27"/>
        </w:rPr>
        <w:t>SEGUNDO</w:t>
      </w:r>
      <w:r w:rsidRPr="0025414A">
        <w:rPr>
          <w:rFonts w:ascii="Calibri" w:hAnsi="Calibri" w:cs="Arial"/>
          <w:b/>
          <w:bCs/>
          <w:color w:val="AEAAAA" w:themeColor="background2" w:themeShade="BF"/>
          <w:sz w:val="26"/>
          <w:szCs w:val="27"/>
        </w:rPr>
        <w:t xml:space="preserve">.- </w:t>
      </w:r>
      <w:r w:rsidRPr="0025414A">
        <w:rPr>
          <w:rFonts w:ascii="Calibri" w:hAnsi="Calibri" w:cs="Arial"/>
          <w:color w:val="AEAAAA" w:themeColor="background2" w:themeShade="BF"/>
          <w:sz w:val="26"/>
          <w:szCs w:val="27"/>
        </w:rPr>
        <w:t>El presente proceso fue promovido oportunamente, toda vez que la demanda fue presentada dentro de los 30 treinta días hábiles sig</w:t>
      </w:r>
      <w:r w:rsidR="0015727E" w:rsidRPr="0025414A">
        <w:rPr>
          <w:rFonts w:ascii="Calibri" w:hAnsi="Calibri" w:cs="Arial"/>
          <w:color w:val="AEAAAA" w:themeColor="background2" w:themeShade="BF"/>
          <w:sz w:val="26"/>
          <w:szCs w:val="27"/>
        </w:rPr>
        <w:t xml:space="preserve">uientes a aquél en que </w:t>
      </w:r>
      <w:r w:rsidR="00112E2A" w:rsidRPr="0025414A">
        <w:rPr>
          <w:rFonts w:ascii="Calibri" w:hAnsi="Calibri" w:cs="Arial"/>
          <w:color w:val="AEAAAA" w:themeColor="background2" w:themeShade="BF"/>
          <w:sz w:val="26"/>
          <w:szCs w:val="27"/>
        </w:rPr>
        <w:t xml:space="preserve">el actor manifiesta, </w:t>
      </w:r>
      <w:r w:rsidR="0015727E" w:rsidRPr="0025414A">
        <w:rPr>
          <w:rFonts w:ascii="Calibri" w:hAnsi="Calibri" w:cs="Arial"/>
          <w:color w:val="AEAAAA" w:themeColor="background2" w:themeShade="BF"/>
          <w:sz w:val="26"/>
          <w:szCs w:val="27"/>
        </w:rPr>
        <w:t xml:space="preserve">le fueron notificados </w:t>
      </w:r>
      <w:r w:rsidRPr="0025414A">
        <w:rPr>
          <w:rFonts w:ascii="Calibri" w:hAnsi="Calibri" w:cs="Arial"/>
          <w:color w:val="AEAAAA" w:themeColor="background2" w:themeShade="BF"/>
          <w:sz w:val="26"/>
          <w:szCs w:val="27"/>
        </w:rPr>
        <w:t>los actos impugnados; lo que refir</w:t>
      </w:r>
      <w:r w:rsidR="007B699B" w:rsidRPr="0025414A">
        <w:rPr>
          <w:rFonts w:ascii="Calibri" w:hAnsi="Calibri" w:cs="Arial"/>
          <w:color w:val="AEAAAA" w:themeColor="background2" w:themeShade="BF"/>
          <w:sz w:val="26"/>
          <w:szCs w:val="27"/>
        </w:rPr>
        <w:t>ió</w:t>
      </w:r>
      <w:r w:rsidRPr="0025414A">
        <w:rPr>
          <w:rFonts w:ascii="Calibri" w:hAnsi="Calibri" w:cs="Arial"/>
          <w:color w:val="AEAAAA" w:themeColor="background2" w:themeShade="BF"/>
          <w:sz w:val="26"/>
          <w:szCs w:val="27"/>
        </w:rPr>
        <w:t xml:space="preserve"> fue el día</w:t>
      </w:r>
      <w:r w:rsidR="007B699B" w:rsidRPr="0025414A">
        <w:rPr>
          <w:rFonts w:ascii="Calibri" w:hAnsi="Calibri" w:cs="Arial"/>
          <w:color w:val="AEAAAA" w:themeColor="background2" w:themeShade="BF"/>
          <w:sz w:val="26"/>
          <w:szCs w:val="27"/>
        </w:rPr>
        <w:t xml:space="preserve"> 11</w:t>
      </w:r>
      <w:r w:rsidRPr="0025414A">
        <w:rPr>
          <w:rFonts w:ascii="Calibri" w:hAnsi="Calibri" w:cs="Arial"/>
          <w:color w:val="AEAAAA" w:themeColor="background2" w:themeShade="BF"/>
          <w:sz w:val="26"/>
          <w:szCs w:val="27"/>
        </w:rPr>
        <w:t xml:space="preserve"> </w:t>
      </w:r>
      <w:r w:rsidR="007B699B" w:rsidRPr="0025414A">
        <w:rPr>
          <w:rFonts w:ascii="Calibri" w:hAnsi="Calibri" w:cs="Arial"/>
          <w:color w:val="AEAAAA" w:themeColor="background2" w:themeShade="BF"/>
          <w:sz w:val="26"/>
          <w:szCs w:val="27"/>
        </w:rPr>
        <w:t>onc</w:t>
      </w:r>
      <w:r w:rsidRPr="0025414A">
        <w:rPr>
          <w:rFonts w:ascii="Calibri" w:hAnsi="Calibri" w:cs="Arial"/>
          <w:color w:val="AEAAAA" w:themeColor="background2" w:themeShade="BF"/>
          <w:sz w:val="26"/>
          <w:szCs w:val="27"/>
        </w:rPr>
        <w:t xml:space="preserve">e de </w:t>
      </w:r>
      <w:r w:rsidR="007B699B" w:rsidRPr="0025414A">
        <w:rPr>
          <w:rFonts w:ascii="Calibri" w:hAnsi="Calibri" w:cs="Arial"/>
          <w:color w:val="AEAAAA" w:themeColor="background2" w:themeShade="BF"/>
          <w:sz w:val="26"/>
          <w:szCs w:val="27"/>
        </w:rPr>
        <w:t>septiembre</w:t>
      </w:r>
      <w:r w:rsidRPr="0025414A">
        <w:rPr>
          <w:rFonts w:ascii="Calibri" w:hAnsi="Calibri" w:cs="Arial"/>
          <w:color w:val="AEAAAA" w:themeColor="background2" w:themeShade="BF"/>
          <w:sz w:val="26"/>
          <w:szCs w:val="27"/>
        </w:rPr>
        <w:t xml:space="preserve"> del año 201</w:t>
      </w:r>
      <w:r w:rsidR="007B699B" w:rsidRPr="0025414A">
        <w:rPr>
          <w:rFonts w:ascii="Calibri" w:hAnsi="Calibri" w:cs="Arial"/>
          <w:color w:val="AEAAAA" w:themeColor="background2" w:themeShade="BF"/>
          <w:sz w:val="26"/>
          <w:szCs w:val="27"/>
        </w:rPr>
        <w:t>4</w:t>
      </w:r>
      <w:r w:rsidRPr="0025414A">
        <w:rPr>
          <w:rFonts w:ascii="Calibri" w:hAnsi="Calibri" w:cs="Arial"/>
          <w:color w:val="AEAAAA" w:themeColor="background2" w:themeShade="BF"/>
          <w:sz w:val="26"/>
          <w:szCs w:val="27"/>
        </w:rPr>
        <w:t xml:space="preserve"> dos mil </w:t>
      </w:r>
      <w:r w:rsidR="007B699B" w:rsidRPr="0025414A">
        <w:rPr>
          <w:rFonts w:ascii="Calibri" w:hAnsi="Calibri" w:cs="Arial"/>
          <w:color w:val="AEAAAA" w:themeColor="background2" w:themeShade="BF"/>
          <w:sz w:val="26"/>
          <w:szCs w:val="27"/>
        </w:rPr>
        <w:t>cat</w:t>
      </w:r>
      <w:r w:rsidRPr="0025414A">
        <w:rPr>
          <w:rFonts w:ascii="Calibri" w:hAnsi="Calibri" w:cs="Arial"/>
          <w:color w:val="AEAAAA" w:themeColor="background2" w:themeShade="BF"/>
          <w:sz w:val="26"/>
          <w:szCs w:val="27"/>
        </w:rPr>
        <w:t>o</w:t>
      </w:r>
      <w:r w:rsidR="007B699B" w:rsidRPr="0025414A">
        <w:rPr>
          <w:rFonts w:ascii="Calibri" w:hAnsi="Calibri" w:cs="Arial"/>
          <w:color w:val="AEAAAA" w:themeColor="background2" w:themeShade="BF"/>
          <w:sz w:val="26"/>
          <w:szCs w:val="27"/>
        </w:rPr>
        <w:t>r</w:t>
      </w:r>
      <w:r w:rsidRPr="0025414A">
        <w:rPr>
          <w:rFonts w:ascii="Calibri" w:hAnsi="Calibri" w:cs="Arial"/>
          <w:color w:val="AEAAAA" w:themeColor="background2" w:themeShade="BF"/>
          <w:sz w:val="26"/>
          <w:szCs w:val="27"/>
        </w:rPr>
        <w:t>ce, sin que de las constancias del presente expediente se desprenda lo contrario</w:t>
      </w:r>
      <w:r w:rsidRPr="0025414A">
        <w:rPr>
          <w:rFonts w:ascii="Calibri" w:hAnsi="Calibri"/>
          <w:color w:val="AEAAAA" w:themeColor="background2" w:themeShade="BF"/>
          <w:sz w:val="26"/>
          <w:szCs w:val="27"/>
        </w:rPr>
        <w:t>. . . . . . . . . . .</w:t>
      </w:r>
      <w:r w:rsidR="0025414A">
        <w:rPr>
          <w:rFonts w:ascii="Calibri" w:hAnsi="Calibri"/>
          <w:color w:val="AEAAAA" w:themeColor="background2" w:themeShade="BF"/>
          <w:sz w:val="26"/>
          <w:szCs w:val="27"/>
        </w:rPr>
        <w:t xml:space="preserve"> </w:t>
      </w:r>
    </w:p>
    <w:p w:rsidR="00CB6558" w:rsidRPr="007B699B" w:rsidRDefault="00CB6558" w:rsidP="00CB6558">
      <w:pPr>
        <w:jc w:val="both"/>
        <w:rPr>
          <w:rFonts w:ascii="Calibri" w:hAnsi="Calibri"/>
          <w:b/>
          <w:i/>
          <w:iCs/>
          <w:color w:val="7F7F7F" w:themeColor="text1" w:themeTint="80"/>
          <w:sz w:val="26"/>
          <w:szCs w:val="27"/>
          <w:lang w:val="es-MX"/>
        </w:rPr>
      </w:pPr>
    </w:p>
    <w:p w:rsidR="00CB6558" w:rsidRPr="0025414A" w:rsidRDefault="00CB6558" w:rsidP="00486AB6">
      <w:pPr>
        <w:ind w:firstLine="708"/>
        <w:jc w:val="both"/>
        <w:rPr>
          <w:rFonts w:ascii="Calibri" w:hAnsi="Calibri"/>
          <w:color w:val="AEAAAA" w:themeColor="background2" w:themeShade="BF"/>
          <w:sz w:val="26"/>
          <w:szCs w:val="27"/>
        </w:rPr>
      </w:pPr>
      <w:r w:rsidRPr="0025414A">
        <w:rPr>
          <w:rFonts w:ascii="Calibri" w:hAnsi="Calibri"/>
          <w:b/>
          <w:i/>
          <w:iCs/>
          <w:color w:val="AEAAAA" w:themeColor="background2" w:themeShade="BF"/>
          <w:sz w:val="26"/>
          <w:szCs w:val="27"/>
        </w:rPr>
        <w:t xml:space="preserve">TERCERO.- </w:t>
      </w:r>
      <w:r w:rsidRPr="0025414A">
        <w:rPr>
          <w:rFonts w:ascii="Calibri" w:hAnsi="Calibri"/>
          <w:color w:val="AEAAAA" w:themeColor="background2" w:themeShade="BF"/>
          <w:sz w:val="26"/>
          <w:szCs w:val="27"/>
        </w:rPr>
        <w:t>La existencia de los actos impugnados en la presente causa administrativa, consistentes en el avalúo fiscal</w:t>
      </w:r>
      <w:r w:rsidR="00FF79BD" w:rsidRPr="0025414A">
        <w:rPr>
          <w:rFonts w:ascii="Calibri" w:hAnsi="Calibri"/>
          <w:color w:val="AEAAAA" w:themeColor="background2" w:themeShade="BF"/>
          <w:sz w:val="26"/>
          <w:szCs w:val="27"/>
        </w:rPr>
        <w:t xml:space="preserve">, donde se </w:t>
      </w:r>
      <w:r w:rsidR="00112E2A" w:rsidRPr="0025414A">
        <w:rPr>
          <w:rFonts w:ascii="Calibri" w:hAnsi="Calibri"/>
          <w:color w:val="AEAAAA" w:themeColor="background2" w:themeShade="BF"/>
          <w:sz w:val="26"/>
          <w:szCs w:val="27"/>
        </w:rPr>
        <w:t>fijó un valor del inmueble de $3'</w:t>
      </w:r>
      <w:r w:rsidR="00FF79BD" w:rsidRPr="0025414A">
        <w:rPr>
          <w:rFonts w:ascii="Calibri" w:hAnsi="Calibri"/>
          <w:color w:val="AEAAAA" w:themeColor="background2" w:themeShade="BF"/>
          <w:sz w:val="26"/>
          <w:szCs w:val="27"/>
        </w:rPr>
        <w:t xml:space="preserve">791,424.00 (Tres millones setecientos noventa y un mil cuatrocientos veinticuatro pesos 00/100 Moneda Nacional); </w:t>
      </w:r>
      <w:r w:rsidRPr="0025414A">
        <w:rPr>
          <w:rFonts w:ascii="Calibri" w:hAnsi="Calibri"/>
          <w:color w:val="AEAAAA" w:themeColor="background2" w:themeShade="BF"/>
          <w:sz w:val="26"/>
          <w:szCs w:val="27"/>
        </w:rPr>
        <w:t xml:space="preserve">y la fijación del impuesto predial del inmueble propiedad del actor, se encuentra acreditada con las documentales siguientes: el avalúo </w:t>
      </w:r>
      <w:r w:rsidR="00E91505" w:rsidRPr="0025414A">
        <w:rPr>
          <w:rFonts w:ascii="Calibri" w:hAnsi="Calibri"/>
          <w:color w:val="AEAAAA" w:themeColor="background2" w:themeShade="BF"/>
          <w:sz w:val="26"/>
          <w:szCs w:val="27"/>
        </w:rPr>
        <w:t xml:space="preserve">con </w:t>
      </w:r>
      <w:r w:rsidRPr="0025414A">
        <w:rPr>
          <w:rFonts w:ascii="Calibri" w:hAnsi="Calibri"/>
          <w:color w:val="AEAAAA" w:themeColor="background2" w:themeShade="BF"/>
          <w:sz w:val="26"/>
          <w:szCs w:val="27"/>
        </w:rPr>
        <w:t xml:space="preserve">número </w:t>
      </w:r>
      <w:r w:rsidR="00FF79BD" w:rsidRPr="0025414A">
        <w:rPr>
          <w:rFonts w:ascii="Calibri" w:hAnsi="Calibri"/>
          <w:color w:val="AEAAAA" w:themeColor="background2" w:themeShade="BF"/>
          <w:sz w:val="26"/>
          <w:szCs w:val="27"/>
        </w:rPr>
        <w:t>*14082754134148</w:t>
      </w:r>
      <w:r w:rsidR="00346E0E" w:rsidRPr="0025414A">
        <w:rPr>
          <w:rFonts w:ascii="Calibri" w:hAnsi="Calibri"/>
          <w:color w:val="AEAAAA" w:themeColor="background2" w:themeShade="BF"/>
          <w:sz w:val="26"/>
          <w:szCs w:val="27"/>
        </w:rPr>
        <w:t>*</w:t>
      </w:r>
      <w:r w:rsidR="00FF79BD" w:rsidRPr="0025414A">
        <w:rPr>
          <w:rFonts w:ascii="Calibri" w:hAnsi="Calibri"/>
          <w:color w:val="AEAAAA" w:themeColor="background2" w:themeShade="BF"/>
          <w:sz w:val="26"/>
          <w:szCs w:val="27"/>
        </w:rPr>
        <w:t>; de fecha 5 cinco de septiembre del año 2014 dos mil catorce;</w:t>
      </w:r>
      <w:r w:rsidR="00181FC2" w:rsidRPr="0025414A">
        <w:rPr>
          <w:rFonts w:ascii="Calibri" w:hAnsi="Calibri"/>
          <w:color w:val="AEAAAA" w:themeColor="background2" w:themeShade="BF"/>
          <w:sz w:val="26"/>
          <w:szCs w:val="27"/>
        </w:rPr>
        <w:t xml:space="preserve"> elaborado y/o revisado por el Director de Catastro, el Coordinador Arquitecto Martín Aguilar Huerta, y la perito valuador Luz Andrea Gutiérrez Fuentes;</w:t>
      </w:r>
      <w:r w:rsidR="00FF79BD" w:rsidRPr="0025414A">
        <w:rPr>
          <w:rFonts w:ascii="Calibri" w:hAnsi="Calibri"/>
          <w:color w:val="AEAAAA" w:themeColor="background2" w:themeShade="BF"/>
          <w:sz w:val="26"/>
          <w:szCs w:val="27"/>
        </w:rPr>
        <w:t xml:space="preserve"> y con el estado de cuenta obtenido el día 8 ocho de septiembre de ese mismo año, en el que se advierte que </w:t>
      </w:r>
      <w:r w:rsidR="009C62DB" w:rsidRPr="0025414A">
        <w:rPr>
          <w:rFonts w:ascii="Calibri" w:hAnsi="Calibri"/>
          <w:color w:val="AEAAAA" w:themeColor="background2" w:themeShade="BF"/>
          <w:sz w:val="26"/>
          <w:szCs w:val="27"/>
        </w:rPr>
        <w:t>la cuota anual d</w:t>
      </w:r>
      <w:r w:rsidR="00FF79BD" w:rsidRPr="0025414A">
        <w:rPr>
          <w:rFonts w:ascii="Calibri" w:hAnsi="Calibri"/>
          <w:color w:val="AEAAAA" w:themeColor="background2" w:themeShade="BF"/>
          <w:sz w:val="26"/>
          <w:szCs w:val="27"/>
        </w:rPr>
        <w:t>el impuesto predial del inmueble</w:t>
      </w:r>
      <w:r w:rsidR="009C62DB" w:rsidRPr="0025414A">
        <w:rPr>
          <w:rFonts w:ascii="Calibri" w:hAnsi="Calibri"/>
          <w:color w:val="AEAAAA" w:themeColor="background2" w:themeShade="BF"/>
          <w:sz w:val="26"/>
          <w:szCs w:val="27"/>
        </w:rPr>
        <w:t>,</w:t>
      </w:r>
      <w:r w:rsidR="00FF79BD" w:rsidRPr="0025414A">
        <w:rPr>
          <w:rFonts w:ascii="Calibri" w:hAnsi="Calibri"/>
          <w:color w:val="AEAAAA" w:themeColor="background2" w:themeShade="BF"/>
          <w:sz w:val="26"/>
          <w:szCs w:val="27"/>
        </w:rPr>
        <w:t xml:space="preserve"> con la cuenta predial número  02 A A03800-001, ubicado en la Colonia Brisas del Campo de esta ciudad</w:t>
      </w:r>
      <w:r w:rsidR="009C62DB" w:rsidRPr="0025414A">
        <w:rPr>
          <w:rFonts w:ascii="Calibri" w:hAnsi="Calibri"/>
          <w:color w:val="AEAAAA" w:themeColor="background2" w:themeShade="BF"/>
          <w:sz w:val="26"/>
          <w:szCs w:val="27"/>
        </w:rPr>
        <w:t>, se establece en la cantidad de $</w:t>
      </w:r>
      <w:r w:rsidR="00FF79BD" w:rsidRPr="0025414A">
        <w:rPr>
          <w:rFonts w:ascii="Calibri" w:hAnsi="Calibri"/>
          <w:color w:val="AEAAAA" w:themeColor="background2" w:themeShade="BF"/>
          <w:sz w:val="26"/>
          <w:szCs w:val="27"/>
        </w:rPr>
        <w:t>19,317.30 (Diecinueve mil trescientos diecisiet</w:t>
      </w:r>
      <w:r w:rsidR="009C62DB" w:rsidRPr="0025414A">
        <w:rPr>
          <w:rFonts w:ascii="Calibri" w:hAnsi="Calibri"/>
          <w:color w:val="AEAAAA" w:themeColor="background2" w:themeShade="BF"/>
          <w:sz w:val="26"/>
          <w:szCs w:val="27"/>
        </w:rPr>
        <w:t>e pesos 30/100 Moneda Nacional)</w:t>
      </w:r>
      <w:r w:rsidR="00486AB6" w:rsidRPr="0025414A">
        <w:rPr>
          <w:rFonts w:ascii="Calibri" w:hAnsi="Calibri"/>
          <w:bCs/>
          <w:color w:val="AEAAAA" w:themeColor="background2" w:themeShade="BF"/>
          <w:sz w:val="26"/>
          <w:szCs w:val="27"/>
        </w:rPr>
        <w:t>;</w:t>
      </w:r>
      <w:r w:rsidR="00486AB6" w:rsidRPr="0025414A">
        <w:rPr>
          <w:rFonts w:ascii="Calibri" w:hAnsi="Calibri"/>
          <w:color w:val="AEAAAA" w:themeColor="background2" w:themeShade="BF"/>
          <w:sz w:val="26"/>
          <w:szCs w:val="27"/>
        </w:rPr>
        <w:t xml:space="preserve"> documentos que fueron aportados en original y son </w:t>
      </w:r>
      <w:r w:rsidRPr="0025414A">
        <w:rPr>
          <w:rFonts w:ascii="Calibri" w:hAnsi="Calibri"/>
          <w:color w:val="AEAAAA" w:themeColor="background2" w:themeShade="BF"/>
          <w:sz w:val="26"/>
          <w:szCs w:val="27"/>
        </w:rPr>
        <w:t>visible</w:t>
      </w:r>
      <w:r w:rsidR="00486AB6" w:rsidRPr="0025414A">
        <w:rPr>
          <w:rFonts w:ascii="Calibri" w:hAnsi="Calibri"/>
          <w:color w:val="AEAAAA" w:themeColor="background2" w:themeShade="BF"/>
          <w:sz w:val="26"/>
          <w:szCs w:val="27"/>
        </w:rPr>
        <w:t>s en el expediente</w:t>
      </w:r>
      <w:r w:rsidRPr="0025414A">
        <w:rPr>
          <w:rFonts w:ascii="Calibri" w:hAnsi="Calibri"/>
          <w:color w:val="AEAAAA" w:themeColor="background2" w:themeShade="BF"/>
          <w:sz w:val="26"/>
          <w:szCs w:val="27"/>
        </w:rPr>
        <w:t>, en copia certificada, a foja</w:t>
      </w:r>
      <w:r w:rsidR="00486AB6" w:rsidRPr="0025414A">
        <w:rPr>
          <w:rFonts w:ascii="Calibri" w:hAnsi="Calibri"/>
          <w:color w:val="AEAAAA" w:themeColor="background2" w:themeShade="BF"/>
          <w:sz w:val="26"/>
          <w:szCs w:val="27"/>
        </w:rPr>
        <w:t>s</w:t>
      </w:r>
      <w:r w:rsidRPr="0025414A">
        <w:rPr>
          <w:rFonts w:ascii="Calibri" w:hAnsi="Calibri"/>
          <w:color w:val="AEAAAA" w:themeColor="background2" w:themeShade="BF"/>
          <w:sz w:val="26"/>
          <w:szCs w:val="27"/>
        </w:rPr>
        <w:t xml:space="preserve"> </w:t>
      </w:r>
      <w:r w:rsidR="00486AB6" w:rsidRPr="0025414A">
        <w:rPr>
          <w:rFonts w:ascii="Calibri" w:hAnsi="Calibri"/>
          <w:color w:val="AEAAAA" w:themeColor="background2" w:themeShade="BF"/>
          <w:sz w:val="26"/>
          <w:szCs w:val="27"/>
        </w:rPr>
        <w:t>3 tres y 4 cuatro;</w:t>
      </w:r>
      <w:r w:rsidRPr="0025414A">
        <w:rPr>
          <w:rFonts w:ascii="Calibri" w:hAnsi="Calibri"/>
          <w:color w:val="AEAAAA" w:themeColor="background2" w:themeShade="BF"/>
          <w:sz w:val="26"/>
          <w:szCs w:val="27"/>
        </w:rPr>
        <w:t xml:space="preserve"> documentos que admitidos como pruebas a las partes, merecen pleno valor probatorio, </w:t>
      </w:r>
      <w:r w:rsidRPr="0025414A">
        <w:rPr>
          <w:rFonts w:ascii="Calibri" w:hAnsi="Calibri" w:cs="Arial"/>
          <w:color w:val="AEAAAA" w:themeColor="background2" w:themeShade="BF"/>
          <w:sz w:val="26"/>
          <w:szCs w:val="27"/>
        </w:rPr>
        <w:t xml:space="preserve">conforme a lo dispuesto en los artículos </w:t>
      </w:r>
      <w:r w:rsidRPr="0025414A">
        <w:rPr>
          <w:rFonts w:ascii="Calibri" w:hAnsi="Calibri"/>
          <w:color w:val="AEAAAA" w:themeColor="background2" w:themeShade="BF"/>
          <w:sz w:val="26"/>
          <w:szCs w:val="27"/>
        </w:rPr>
        <w:t>78</w:t>
      </w:r>
      <w:r w:rsidR="00486AB6" w:rsidRPr="0025414A">
        <w:rPr>
          <w:rFonts w:ascii="Calibri" w:hAnsi="Calibri"/>
          <w:color w:val="AEAAAA" w:themeColor="background2" w:themeShade="BF"/>
          <w:sz w:val="26"/>
          <w:szCs w:val="27"/>
        </w:rPr>
        <w:t>,</w:t>
      </w:r>
      <w:r w:rsidRPr="0025414A">
        <w:rPr>
          <w:rFonts w:ascii="Calibri" w:hAnsi="Calibri"/>
          <w:color w:val="AEAAAA" w:themeColor="background2" w:themeShade="BF"/>
          <w:sz w:val="26"/>
          <w:szCs w:val="27"/>
        </w:rPr>
        <w:t xml:space="preserve"> </w:t>
      </w:r>
      <w:r w:rsidR="00486AB6" w:rsidRPr="0025414A">
        <w:rPr>
          <w:rFonts w:ascii="Calibri" w:hAnsi="Calibri"/>
          <w:color w:val="AEAAAA" w:themeColor="background2" w:themeShade="BF"/>
          <w:sz w:val="26"/>
          <w:szCs w:val="27"/>
        </w:rPr>
        <w:t xml:space="preserve">117, </w:t>
      </w:r>
      <w:r w:rsidRPr="0025414A">
        <w:rPr>
          <w:rFonts w:ascii="Calibri" w:hAnsi="Calibri"/>
          <w:color w:val="AEAAAA" w:themeColor="background2" w:themeShade="BF"/>
          <w:sz w:val="26"/>
          <w:szCs w:val="27"/>
        </w:rPr>
        <w:t>121</w:t>
      </w:r>
      <w:r w:rsidR="00486AB6" w:rsidRPr="0025414A">
        <w:rPr>
          <w:rFonts w:ascii="Calibri" w:hAnsi="Calibri"/>
          <w:color w:val="AEAAAA" w:themeColor="background2" w:themeShade="BF"/>
          <w:sz w:val="26"/>
          <w:szCs w:val="27"/>
        </w:rPr>
        <w:t>, 123 y 131</w:t>
      </w:r>
      <w:r w:rsidRPr="0025414A">
        <w:rPr>
          <w:rFonts w:ascii="Calibri" w:hAnsi="Calibri"/>
          <w:color w:val="AEAAAA" w:themeColor="background2" w:themeShade="BF"/>
          <w:sz w:val="26"/>
          <w:szCs w:val="27"/>
        </w:rPr>
        <w:t xml:space="preserve"> del Código de Procedimiento y Justicia Administrativa para el Estado y los Municipios de Guanajuato; toda vez que </w:t>
      </w:r>
      <w:r w:rsidR="009C62DB" w:rsidRPr="0025414A">
        <w:rPr>
          <w:rFonts w:ascii="Calibri" w:hAnsi="Calibri"/>
          <w:color w:val="AEAAAA" w:themeColor="background2" w:themeShade="BF"/>
          <w:sz w:val="26"/>
          <w:szCs w:val="27"/>
        </w:rPr>
        <w:t>el avalúo s</w:t>
      </w:r>
      <w:r w:rsidRPr="0025414A">
        <w:rPr>
          <w:rFonts w:ascii="Calibri" w:hAnsi="Calibri"/>
          <w:color w:val="AEAAAA" w:themeColor="background2" w:themeShade="BF"/>
          <w:sz w:val="26"/>
          <w:szCs w:val="27"/>
        </w:rPr>
        <w:t xml:space="preserve">e trata de </w:t>
      </w:r>
      <w:r w:rsidR="009C62DB" w:rsidRPr="0025414A">
        <w:rPr>
          <w:rFonts w:ascii="Calibri" w:hAnsi="Calibri"/>
          <w:color w:val="AEAAAA" w:themeColor="background2" w:themeShade="BF"/>
          <w:sz w:val="26"/>
          <w:szCs w:val="27"/>
        </w:rPr>
        <w:t xml:space="preserve">un </w:t>
      </w:r>
      <w:r w:rsidRPr="0025414A">
        <w:rPr>
          <w:rFonts w:ascii="Calibri" w:hAnsi="Calibri"/>
          <w:color w:val="AEAAAA" w:themeColor="background2" w:themeShade="BF"/>
          <w:sz w:val="26"/>
          <w:szCs w:val="27"/>
        </w:rPr>
        <w:t>documento</w:t>
      </w:r>
      <w:r w:rsidR="009C62DB" w:rsidRPr="0025414A">
        <w:rPr>
          <w:rFonts w:ascii="Calibri" w:hAnsi="Calibri"/>
          <w:color w:val="AEAAAA" w:themeColor="background2" w:themeShade="BF"/>
          <w:sz w:val="26"/>
          <w:szCs w:val="27"/>
        </w:rPr>
        <w:t xml:space="preserve"> público</w:t>
      </w:r>
      <w:r w:rsidRPr="0025414A">
        <w:rPr>
          <w:rFonts w:ascii="Calibri" w:hAnsi="Calibri"/>
          <w:color w:val="AEAAAA" w:themeColor="background2" w:themeShade="BF"/>
          <w:sz w:val="26"/>
          <w:szCs w:val="27"/>
        </w:rPr>
        <w:t xml:space="preserve"> emitido por </w:t>
      </w:r>
      <w:r w:rsidR="009C62DB" w:rsidRPr="0025414A">
        <w:rPr>
          <w:rFonts w:ascii="Calibri" w:hAnsi="Calibri"/>
          <w:color w:val="AEAAAA" w:themeColor="background2" w:themeShade="BF"/>
          <w:sz w:val="26"/>
          <w:szCs w:val="27"/>
        </w:rPr>
        <w:t xml:space="preserve">servidores públicos en el ejercicio de sus funciones y el estado de cuenta, aunque es una simple impresión, se encuentra concatenado con el citado avalúo, por lo que no hay duda de lo asentado en dicho documento.  </w:t>
      </w:r>
      <w:r w:rsidR="0054414F" w:rsidRPr="0025414A">
        <w:rPr>
          <w:rFonts w:ascii="Calibri" w:hAnsi="Calibri"/>
          <w:color w:val="AEAAAA" w:themeColor="background2" w:themeShade="BF"/>
          <w:sz w:val="26"/>
          <w:szCs w:val="26"/>
        </w:rPr>
        <w:t xml:space="preserve"> </w:t>
      </w:r>
    </w:p>
    <w:p w:rsidR="00CB6558" w:rsidRPr="0025414A" w:rsidRDefault="00CB6558" w:rsidP="00CB6558">
      <w:pPr>
        <w:ind w:firstLine="708"/>
        <w:jc w:val="both"/>
        <w:rPr>
          <w:rFonts w:ascii="Calibri" w:hAnsi="Calibri"/>
          <w:color w:val="AEAAAA" w:themeColor="background2" w:themeShade="BF"/>
          <w:sz w:val="26"/>
          <w:szCs w:val="26"/>
        </w:rPr>
      </w:pPr>
    </w:p>
    <w:p w:rsidR="00CB6558" w:rsidRPr="0025414A" w:rsidRDefault="00CB6558" w:rsidP="00CB6558">
      <w:pPr>
        <w:ind w:firstLine="708"/>
        <w:jc w:val="both"/>
        <w:rPr>
          <w:rFonts w:ascii="Calibri" w:hAnsi="Calibri" w:cs="Calibri"/>
          <w:color w:val="AEAAAA" w:themeColor="background2" w:themeShade="BF"/>
          <w:sz w:val="26"/>
          <w:szCs w:val="26"/>
        </w:rPr>
      </w:pPr>
      <w:r w:rsidRPr="0025414A">
        <w:rPr>
          <w:rFonts w:ascii="Calibri" w:hAnsi="Calibri"/>
          <w:color w:val="AEAAAA" w:themeColor="background2" w:themeShade="BF"/>
          <w:sz w:val="26"/>
          <w:szCs w:val="27"/>
        </w:rPr>
        <w:t xml:space="preserve">En razón de lo anterior, se tiene por </w:t>
      </w:r>
      <w:r w:rsidRPr="0025414A">
        <w:rPr>
          <w:rFonts w:ascii="Calibri" w:hAnsi="Calibri"/>
          <w:b/>
          <w:color w:val="AEAAAA" w:themeColor="background2" w:themeShade="BF"/>
          <w:sz w:val="26"/>
          <w:szCs w:val="27"/>
        </w:rPr>
        <w:t>debidamente acreditada</w:t>
      </w:r>
      <w:r w:rsidRPr="0025414A">
        <w:rPr>
          <w:rFonts w:ascii="Calibri" w:hAnsi="Calibri"/>
          <w:color w:val="AEAAAA" w:themeColor="background2" w:themeShade="BF"/>
          <w:sz w:val="26"/>
          <w:szCs w:val="27"/>
        </w:rPr>
        <w:t xml:space="preserve"> la existencia de los actos impugnados</w:t>
      </w:r>
      <w:r w:rsidR="00F11AB4" w:rsidRPr="0025414A">
        <w:rPr>
          <w:rFonts w:ascii="Calibri" w:hAnsi="Calibri"/>
          <w:color w:val="AEAAAA" w:themeColor="background2" w:themeShade="BF"/>
          <w:sz w:val="26"/>
          <w:szCs w:val="27"/>
        </w:rPr>
        <w:t>. . . . . . . . . . . . . . . . . . . . . . . . . . . . . . . . .</w:t>
      </w:r>
      <w:r w:rsidR="0025414A">
        <w:rPr>
          <w:rFonts w:ascii="Calibri" w:hAnsi="Calibri"/>
          <w:color w:val="AEAAAA" w:themeColor="background2" w:themeShade="BF"/>
          <w:sz w:val="26"/>
          <w:szCs w:val="27"/>
        </w:rPr>
        <w:t xml:space="preserve"> . . . . . . . . . . . . . . . </w:t>
      </w:r>
    </w:p>
    <w:p w:rsidR="00CB6558" w:rsidRPr="0025414A" w:rsidRDefault="00CB6558" w:rsidP="00F11AB4">
      <w:pPr>
        <w:ind w:firstLine="708"/>
        <w:jc w:val="both"/>
        <w:rPr>
          <w:rFonts w:ascii="Calibri" w:hAnsi="Calibri"/>
          <w:color w:val="AEAAAA" w:themeColor="background2" w:themeShade="BF"/>
          <w:sz w:val="26"/>
          <w:szCs w:val="27"/>
        </w:rPr>
      </w:pPr>
      <w:r w:rsidRPr="00CB6558">
        <w:rPr>
          <w:rFonts w:ascii="Calibri" w:hAnsi="Calibri"/>
          <w:color w:val="7F7F7F" w:themeColor="text1" w:themeTint="80"/>
          <w:sz w:val="26"/>
          <w:szCs w:val="26"/>
        </w:rPr>
        <w:t xml:space="preserve"> </w:t>
      </w:r>
    </w:p>
    <w:p w:rsidR="00CB6558" w:rsidRPr="0025414A" w:rsidRDefault="00CB6558" w:rsidP="00CB6558">
      <w:pPr>
        <w:ind w:firstLine="708"/>
        <w:jc w:val="both"/>
        <w:rPr>
          <w:rFonts w:ascii="Calibri" w:hAnsi="Calibri"/>
          <w:bCs/>
          <w:iCs/>
          <w:color w:val="AEAAAA" w:themeColor="background2" w:themeShade="BF"/>
          <w:sz w:val="26"/>
          <w:szCs w:val="26"/>
        </w:rPr>
      </w:pPr>
      <w:r w:rsidRPr="0025414A">
        <w:rPr>
          <w:rFonts w:ascii="Calibri" w:hAnsi="Calibri"/>
          <w:b/>
          <w:bCs/>
          <w:i/>
          <w:iCs/>
          <w:color w:val="AEAAAA" w:themeColor="background2" w:themeShade="BF"/>
          <w:sz w:val="26"/>
          <w:szCs w:val="27"/>
        </w:rPr>
        <w:t xml:space="preserve">CUARTO.- </w:t>
      </w:r>
      <w:r w:rsidRPr="0025414A">
        <w:rPr>
          <w:rFonts w:ascii="Calibri" w:hAnsi="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25414A">
        <w:rPr>
          <w:rFonts w:ascii="Calibri" w:hAnsi="Calibri"/>
          <w:bCs/>
          <w:iCs/>
          <w:color w:val="AEAAAA" w:themeColor="background2" w:themeShade="BF"/>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r w:rsidR="000A3420" w:rsidRPr="0025414A">
        <w:rPr>
          <w:rFonts w:ascii="Calibri" w:hAnsi="Calibri"/>
          <w:bCs/>
          <w:iCs/>
          <w:color w:val="AEAAAA" w:themeColor="background2" w:themeShade="BF"/>
          <w:sz w:val="26"/>
          <w:szCs w:val="26"/>
        </w:rPr>
        <w:t xml:space="preserve"> </w:t>
      </w:r>
    </w:p>
    <w:p w:rsidR="00CB6558" w:rsidRPr="00CB6558" w:rsidRDefault="00CB6558" w:rsidP="00CB6558">
      <w:pPr>
        <w:ind w:firstLine="708"/>
        <w:jc w:val="both"/>
        <w:rPr>
          <w:rFonts w:ascii="Calibri" w:hAnsi="Calibri"/>
          <w:bCs/>
          <w:iCs/>
          <w:color w:val="7F7F7F" w:themeColor="text1" w:themeTint="80"/>
          <w:sz w:val="26"/>
          <w:szCs w:val="26"/>
        </w:rPr>
      </w:pPr>
    </w:p>
    <w:p w:rsidR="00CB6558" w:rsidRPr="00D64908" w:rsidRDefault="00CB6558" w:rsidP="00CB6558">
      <w:pPr>
        <w:ind w:firstLine="708"/>
        <w:jc w:val="both"/>
        <w:rPr>
          <w:rFonts w:ascii="Calibri" w:hAnsi="Calibri"/>
          <w:color w:val="AEAAAA" w:themeColor="background2" w:themeShade="BF"/>
          <w:sz w:val="26"/>
          <w:szCs w:val="27"/>
        </w:rPr>
      </w:pPr>
      <w:r w:rsidRPr="00D64908">
        <w:rPr>
          <w:rFonts w:ascii="Calibri" w:hAnsi="Calibri"/>
          <w:color w:val="AEAAAA" w:themeColor="background2" w:themeShade="BF"/>
          <w:sz w:val="26"/>
        </w:rPr>
        <w:t xml:space="preserve">En la especie, en la presente causa administrativa, las autoridades señaladas como demandadas </w:t>
      </w:r>
      <w:r w:rsidRPr="00D64908">
        <w:rPr>
          <w:rFonts w:ascii="Calibri" w:hAnsi="Calibri"/>
          <w:b/>
          <w:color w:val="AEAAAA" w:themeColor="background2" w:themeShade="BF"/>
          <w:sz w:val="26"/>
        </w:rPr>
        <w:t>no plantearon</w:t>
      </w:r>
      <w:r w:rsidRPr="00D64908">
        <w:rPr>
          <w:rFonts w:ascii="Calibri" w:hAnsi="Calibri"/>
          <w:color w:val="AEAAAA" w:themeColor="background2" w:themeShade="BF"/>
          <w:sz w:val="26"/>
        </w:rPr>
        <w:t xml:space="preserve"> ninguna causal de improcedencia o de sobreseimiento y, de oficio, </w:t>
      </w:r>
      <w:r w:rsidRPr="00D64908">
        <w:rPr>
          <w:rFonts w:ascii="Calibri" w:hAnsi="Calibri"/>
          <w:color w:val="AEAAAA" w:themeColor="background2" w:themeShade="BF"/>
          <w:sz w:val="26"/>
          <w:szCs w:val="27"/>
        </w:rPr>
        <w:t xml:space="preserve">este Juzgador </w:t>
      </w:r>
      <w:r w:rsidRPr="00D64908">
        <w:rPr>
          <w:rFonts w:ascii="Calibri" w:hAnsi="Calibri"/>
          <w:b/>
          <w:color w:val="AEAAAA" w:themeColor="background2" w:themeShade="BF"/>
          <w:sz w:val="26"/>
          <w:szCs w:val="27"/>
        </w:rPr>
        <w:t>no advierte</w:t>
      </w:r>
      <w:r w:rsidRPr="00D64908">
        <w:rPr>
          <w:rFonts w:ascii="Calibri" w:hAnsi="Calibri"/>
          <w:color w:val="AEAAAA" w:themeColor="background2" w:themeShade="BF"/>
          <w:sz w:val="26"/>
          <w:szCs w:val="27"/>
        </w:rPr>
        <w:t xml:space="preserve"> la actualización de </w:t>
      </w:r>
      <w:r w:rsidR="009C62DB" w:rsidRPr="00D64908">
        <w:rPr>
          <w:rFonts w:ascii="Calibri" w:hAnsi="Calibri"/>
          <w:color w:val="AEAAAA" w:themeColor="background2" w:themeShade="BF"/>
          <w:sz w:val="26"/>
          <w:szCs w:val="27"/>
        </w:rPr>
        <w:t>alguna</w:t>
      </w:r>
      <w:r w:rsidRPr="00D64908">
        <w:rPr>
          <w:rFonts w:ascii="Calibri" w:hAnsi="Calibri"/>
          <w:color w:val="AEAAAA" w:themeColor="background2" w:themeShade="BF"/>
          <w:sz w:val="26"/>
          <w:szCs w:val="27"/>
        </w:rPr>
        <w:t xml:space="preserve"> que impida el estudio de fondo d</w:t>
      </w:r>
      <w:r w:rsidR="00247020" w:rsidRPr="00D64908">
        <w:rPr>
          <w:rFonts w:ascii="Calibri" w:hAnsi="Calibri"/>
          <w:color w:val="AEAAAA" w:themeColor="background2" w:themeShade="BF"/>
          <w:sz w:val="26"/>
          <w:szCs w:val="27"/>
        </w:rPr>
        <w:t>e esta</w:t>
      </w:r>
      <w:r w:rsidRPr="00D64908">
        <w:rPr>
          <w:rFonts w:ascii="Calibri" w:hAnsi="Calibri"/>
          <w:color w:val="AEAAAA" w:themeColor="background2" w:themeShade="BF"/>
          <w:sz w:val="26"/>
          <w:szCs w:val="27"/>
        </w:rPr>
        <w:t xml:space="preserve"> causa administrativa;</w:t>
      </w:r>
      <w:r w:rsidRPr="00D64908">
        <w:rPr>
          <w:rFonts w:ascii="Calibri" w:hAnsi="Calibri" w:cs="Calibri"/>
          <w:bCs/>
          <w:iCs/>
          <w:color w:val="AEAAAA" w:themeColor="background2" w:themeShade="BF"/>
          <w:sz w:val="26"/>
          <w:szCs w:val="26"/>
        </w:rPr>
        <w:t xml:space="preserve"> por lo que en consecuencia es procedente el presente proceso respecto de los actos administrativos impugnados</w:t>
      </w:r>
      <w:r w:rsidRPr="00D64908">
        <w:rPr>
          <w:rFonts w:ascii="Calibri" w:hAnsi="Calibri"/>
          <w:color w:val="AEAAAA" w:themeColor="background2" w:themeShade="BF"/>
          <w:sz w:val="26"/>
          <w:szCs w:val="27"/>
        </w:rPr>
        <w:t xml:space="preserve">. . . . . . . . . . . </w:t>
      </w:r>
      <w:r w:rsidR="00F11AB4" w:rsidRPr="00D64908">
        <w:rPr>
          <w:rFonts w:ascii="Calibri" w:hAnsi="Calibri"/>
          <w:color w:val="AEAAAA" w:themeColor="background2" w:themeShade="BF"/>
          <w:sz w:val="26"/>
          <w:szCs w:val="27"/>
        </w:rPr>
        <w:t>. . . . . . . . . . . . . . . . . . . . . . . . . . . . . . . .</w:t>
      </w:r>
      <w:r w:rsidR="00D64908">
        <w:rPr>
          <w:rFonts w:ascii="Calibri" w:hAnsi="Calibri"/>
          <w:color w:val="AEAAAA" w:themeColor="background2" w:themeShade="BF"/>
          <w:sz w:val="26"/>
          <w:szCs w:val="27"/>
        </w:rPr>
        <w:t xml:space="preserve"> . . </w:t>
      </w:r>
    </w:p>
    <w:p w:rsidR="00CB6558" w:rsidRPr="00D64908" w:rsidRDefault="00CB6558" w:rsidP="00CB6558">
      <w:pPr>
        <w:ind w:firstLine="708"/>
        <w:jc w:val="both"/>
        <w:rPr>
          <w:rFonts w:ascii="Calibri" w:hAnsi="Calibri" w:cs="Calibri"/>
          <w:color w:val="AEAAAA" w:themeColor="background2" w:themeShade="BF"/>
          <w:sz w:val="26"/>
          <w:szCs w:val="26"/>
        </w:rPr>
      </w:pPr>
    </w:p>
    <w:p w:rsidR="00CB6558" w:rsidRPr="00D64908" w:rsidRDefault="00CB6558" w:rsidP="00CB6558">
      <w:pPr>
        <w:ind w:firstLine="708"/>
        <w:jc w:val="both"/>
        <w:rPr>
          <w:rFonts w:ascii="Calibri" w:hAnsi="Calibri" w:cs="Calibri"/>
          <w:b/>
          <w:bCs/>
          <w:i/>
          <w:iCs/>
          <w:color w:val="AEAAAA" w:themeColor="background2" w:themeShade="BF"/>
          <w:sz w:val="26"/>
          <w:szCs w:val="26"/>
        </w:rPr>
      </w:pPr>
      <w:r w:rsidRPr="00D64908">
        <w:rPr>
          <w:rFonts w:ascii="Calibri" w:hAnsi="Calibri" w:cs="Calibri"/>
          <w:b/>
          <w:bCs/>
          <w:i/>
          <w:iCs/>
          <w:color w:val="AEAAAA" w:themeColor="background2" w:themeShade="BF"/>
          <w:sz w:val="26"/>
          <w:szCs w:val="26"/>
        </w:rPr>
        <w:t>QUINTO.-</w:t>
      </w:r>
      <w:r w:rsidRPr="00D64908">
        <w:rPr>
          <w:rFonts w:ascii="Calibri" w:hAnsi="Calibri" w:cs="Calibri"/>
          <w:color w:val="AEAAAA" w:themeColor="background2" w:themeShade="BF"/>
          <w:sz w:val="26"/>
          <w:szCs w:val="26"/>
        </w:rPr>
        <w:t xml:space="preserve"> </w:t>
      </w:r>
      <w:r w:rsidRPr="00D64908">
        <w:rPr>
          <w:rFonts w:ascii="Calibri" w:hAnsi="Calibri" w:cs="Calibri"/>
          <w:bCs/>
          <w:iCs/>
          <w:color w:val="AEAAAA" w:themeColor="background2" w:themeShade="BF"/>
          <w:sz w:val="26"/>
          <w:szCs w:val="26"/>
        </w:rPr>
        <w:t>Previamente al análisis del planteamiento de fondo formulado por el actor, es</w:t>
      </w:r>
      <w:r w:rsidRPr="00D6490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CB6558" w:rsidRPr="00CB6558" w:rsidRDefault="00CB6558" w:rsidP="00CB6558">
      <w:pPr>
        <w:jc w:val="both"/>
        <w:rPr>
          <w:rFonts w:ascii="Calibri" w:hAnsi="Calibri"/>
          <w:color w:val="7F7F7F" w:themeColor="text1" w:themeTint="80"/>
          <w:sz w:val="22"/>
          <w:szCs w:val="27"/>
        </w:rPr>
      </w:pPr>
    </w:p>
    <w:p w:rsidR="00CB6558" w:rsidRPr="00D64908" w:rsidRDefault="00CB6558" w:rsidP="00CB6558">
      <w:pPr>
        <w:pStyle w:val="Sangra2detindependiente"/>
        <w:rPr>
          <w:rFonts w:ascii="Calibri" w:hAnsi="Calibri"/>
          <w:color w:val="AEAAAA" w:themeColor="background2" w:themeShade="BF"/>
          <w:sz w:val="26"/>
        </w:rPr>
      </w:pPr>
      <w:r w:rsidRPr="00D64908">
        <w:rPr>
          <w:rFonts w:ascii="Calibri" w:hAnsi="Calibri"/>
          <w:color w:val="AEAAAA" w:themeColor="background2" w:themeShade="BF"/>
          <w:sz w:val="26"/>
        </w:rPr>
        <w:t>De lo expuesto en el escrito de demanda, así como de las cons</w:t>
      </w:r>
      <w:r w:rsidR="00247020" w:rsidRPr="00D64908">
        <w:rPr>
          <w:rFonts w:ascii="Calibri" w:hAnsi="Calibri"/>
          <w:color w:val="AEAAAA" w:themeColor="background2" w:themeShade="BF"/>
          <w:sz w:val="26"/>
        </w:rPr>
        <w:t>tancias que integran esta</w:t>
      </w:r>
      <w:r w:rsidRPr="00D64908">
        <w:rPr>
          <w:rFonts w:ascii="Calibri" w:hAnsi="Calibri"/>
          <w:color w:val="AEAAAA" w:themeColor="background2" w:themeShade="BF"/>
          <w:sz w:val="26"/>
        </w:rPr>
        <w:t xml:space="preserve"> causa administrativa, se desprende que el ciudadano </w:t>
      </w:r>
      <w:r w:rsidR="00D50577">
        <w:rPr>
          <w:rFonts w:ascii="Calibri" w:hAnsi="Calibri"/>
          <w:color w:val="AEAAAA" w:themeColor="background2" w:themeShade="BF"/>
          <w:sz w:val="26"/>
        </w:rPr>
        <w:t>*****</w:t>
      </w:r>
      <w:r w:rsidRPr="00D64908">
        <w:rPr>
          <w:rFonts w:ascii="Calibri" w:hAnsi="Calibri"/>
          <w:color w:val="AEAAAA" w:themeColor="background2" w:themeShade="BF"/>
          <w:sz w:val="26"/>
        </w:rPr>
        <w:t xml:space="preserve"> es propietario del inmueble ubicado en la calle Potrero de la colonia Brisas del Campo de esta ciudad, con una superficie de 8,736.00 </w:t>
      </w:r>
      <w:r w:rsidR="00346E0E" w:rsidRPr="00D64908">
        <w:rPr>
          <w:rFonts w:ascii="Calibri" w:hAnsi="Calibri"/>
          <w:color w:val="AEAAAA" w:themeColor="background2" w:themeShade="BF"/>
          <w:sz w:val="26"/>
        </w:rPr>
        <w:t>m</w:t>
      </w:r>
      <w:r w:rsidRPr="00D64908">
        <w:rPr>
          <w:rFonts w:ascii="Calibri" w:hAnsi="Calibri"/>
          <w:color w:val="AEAAAA" w:themeColor="background2" w:themeShade="BF"/>
          <w:sz w:val="26"/>
          <w:vertAlign w:val="superscript"/>
        </w:rPr>
        <w:t>2</w:t>
      </w:r>
      <w:r w:rsidRPr="00D64908">
        <w:rPr>
          <w:rFonts w:ascii="Calibri" w:hAnsi="Calibri"/>
          <w:color w:val="AEAAAA" w:themeColor="background2" w:themeShade="BF"/>
          <w:sz w:val="26"/>
        </w:rPr>
        <w:t xml:space="preserve">  ocho mil setecientos treinta y seis metros cuadrados, identificado con la cuenta predial </w:t>
      </w:r>
      <w:r w:rsidR="000A3420" w:rsidRPr="00D64908">
        <w:rPr>
          <w:rFonts w:ascii="Calibri" w:hAnsi="Calibri"/>
          <w:color w:val="AEAAAA" w:themeColor="background2" w:themeShade="BF"/>
          <w:sz w:val="26"/>
        </w:rPr>
        <w:t xml:space="preserve">número </w:t>
      </w:r>
      <w:r w:rsidRPr="00D64908">
        <w:rPr>
          <w:rFonts w:ascii="Calibri" w:hAnsi="Calibri"/>
          <w:color w:val="AEAAAA" w:themeColor="background2" w:themeShade="BF"/>
          <w:sz w:val="26"/>
        </w:rPr>
        <w:t>02-A-A03800-001</w:t>
      </w:r>
      <w:r w:rsidR="002678B3" w:rsidRPr="00D64908">
        <w:rPr>
          <w:rFonts w:ascii="Calibri" w:hAnsi="Calibri"/>
          <w:color w:val="AEAAAA" w:themeColor="background2" w:themeShade="BF"/>
          <w:sz w:val="26"/>
        </w:rPr>
        <w:t>,</w:t>
      </w:r>
      <w:r w:rsidRPr="00D64908">
        <w:rPr>
          <w:rFonts w:ascii="Calibri" w:hAnsi="Calibri"/>
          <w:color w:val="AEAAAA" w:themeColor="background2" w:themeShade="BF"/>
          <w:sz w:val="26"/>
        </w:rPr>
        <w:t xml:space="preserve"> y que, respecto del cual </w:t>
      </w:r>
      <w:r w:rsidR="000A3420" w:rsidRPr="00D64908">
        <w:rPr>
          <w:rFonts w:ascii="Calibri" w:hAnsi="Calibri"/>
          <w:color w:val="AEAAAA" w:themeColor="background2" w:themeShade="BF"/>
          <w:sz w:val="26"/>
        </w:rPr>
        <w:t>durante el año 2014 dos mil catorce</w:t>
      </w:r>
      <w:r w:rsidRPr="00D64908">
        <w:rPr>
          <w:rFonts w:ascii="Calibri" w:hAnsi="Calibri"/>
          <w:color w:val="AEAAAA" w:themeColor="background2" w:themeShade="BF"/>
          <w:sz w:val="26"/>
        </w:rPr>
        <w:t xml:space="preserve">, pagaba </w:t>
      </w:r>
      <w:r w:rsidR="002678B3" w:rsidRPr="00D64908">
        <w:rPr>
          <w:rFonts w:ascii="Calibri" w:hAnsi="Calibri"/>
          <w:color w:val="AEAAAA" w:themeColor="background2" w:themeShade="BF"/>
          <w:sz w:val="26"/>
        </w:rPr>
        <w:t xml:space="preserve">de manera anual </w:t>
      </w:r>
      <w:r w:rsidRPr="00D64908">
        <w:rPr>
          <w:rFonts w:ascii="Calibri" w:hAnsi="Calibri"/>
          <w:color w:val="AEAAAA" w:themeColor="background2" w:themeShade="BF"/>
          <w:sz w:val="26"/>
        </w:rPr>
        <w:t>por concepto de impuesto predial,</w:t>
      </w:r>
      <w:r w:rsidR="000A3420" w:rsidRPr="00D64908">
        <w:rPr>
          <w:rFonts w:ascii="Calibri" w:hAnsi="Calibri"/>
          <w:color w:val="AEAAAA" w:themeColor="background2" w:themeShade="BF"/>
          <w:sz w:val="26"/>
        </w:rPr>
        <w:t xml:space="preserve"> según señaló,</w:t>
      </w:r>
      <w:r w:rsidRPr="00D64908">
        <w:rPr>
          <w:rFonts w:ascii="Calibri" w:hAnsi="Calibri"/>
          <w:color w:val="AEAAAA" w:themeColor="background2" w:themeShade="BF"/>
          <w:sz w:val="26"/>
        </w:rPr>
        <w:t xml:space="preserve"> la cantidad de $437.89 (Cuatrocientos treinta y siete pesos 89/100 Moneda Nacional),</w:t>
      </w:r>
      <w:r w:rsidR="002678B3" w:rsidRPr="00D64908">
        <w:rPr>
          <w:rFonts w:ascii="Calibri" w:hAnsi="Calibri"/>
          <w:color w:val="AEAAAA" w:themeColor="background2" w:themeShade="BF"/>
          <w:sz w:val="26"/>
        </w:rPr>
        <w:t xml:space="preserve"> </w:t>
      </w:r>
      <w:r w:rsidRPr="00D64908">
        <w:rPr>
          <w:rFonts w:ascii="Calibri" w:hAnsi="Calibri"/>
          <w:color w:val="AEAAAA" w:themeColor="background2" w:themeShade="BF"/>
          <w:sz w:val="26"/>
        </w:rPr>
        <w:t xml:space="preserve">esto último </w:t>
      </w:r>
      <w:r w:rsidRPr="00D64908">
        <w:rPr>
          <w:rFonts w:ascii="Calibri" w:hAnsi="Calibri"/>
          <w:b/>
          <w:color w:val="AEAAAA" w:themeColor="background2" w:themeShade="BF"/>
          <w:sz w:val="26"/>
        </w:rPr>
        <w:t>sin acreditarlo</w:t>
      </w:r>
      <w:r w:rsidRPr="00D64908">
        <w:rPr>
          <w:rFonts w:ascii="Calibri" w:hAnsi="Calibri"/>
          <w:color w:val="AEAAAA" w:themeColor="background2" w:themeShade="BF"/>
          <w:sz w:val="26"/>
        </w:rPr>
        <w:t xml:space="preserve"> con medio de </w:t>
      </w:r>
      <w:r w:rsidR="00D64908">
        <w:rPr>
          <w:rFonts w:ascii="Calibri" w:hAnsi="Calibri"/>
          <w:color w:val="AEAAAA" w:themeColor="background2" w:themeShade="BF"/>
          <w:sz w:val="26"/>
        </w:rPr>
        <w:t xml:space="preserve">convicción alguno. . </w:t>
      </w:r>
    </w:p>
    <w:p w:rsidR="00CB6558" w:rsidRPr="00CB6558" w:rsidRDefault="00CB6558" w:rsidP="00CB6558">
      <w:pPr>
        <w:pStyle w:val="Sangra2detindependiente"/>
        <w:rPr>
          <w:rFonts w:ascii="Calibri" w:hAnsi="Calibri"/>
          <w:color w:val="7F7F7F" w:themeColor="text1" w:themeTint="80"/>
          <w:sz w:val="26"/>
        </w:rPr>
      </w:pPr>
    </w:p>
    <w:p w:rsidR="002678B3" w:rsidRPr="00D64908" w:rsidRDefault="00CB6558" w:rsidP="002678B3">
      <w:pPr>
        <w:ind w:firstLine="708"/>
        <w:jc w:val="both"/>
        <w:rPr>
          <w:rFonts w:ascii="Calibri" w:hAnsi="Calibri" w:cs="Arial"/>
          <w:color w:val="AEAAAA" w:themeColor="background2" w:themeShade="BF"/>
          <w:sz w:val="26"/>
          <w:szCs w:val="26"/>
        </w:rPr>
      </w:pPr>
      <w:r w:rsidRPr="00D64908">
        <w:rPr>
          <w:rFonts w:ascii="Calibri" w:hAnsi="Calibri"/>
          <w:color w:val="AEAAAA" w:themeColor="background2" w:themeShade="BF"/>
          <w:sz w:val="26"/>
        </w:rPr>
        <w:t xml:space="preserve">Así las cosas, </w:t>
      </w:r>
      <w:r w:rsidR="000A3420" w:rsidRPr="00D64908">
        <w:rPr>
          <w:rFonts w:ascii="Calibri" w:hAnsi="Calibri"/>
          <w:color w:val="AEAAAA" w:themeColor="background2" w:themeShade="BF"/>
          <w:sz w:val="26"/>
        </w:rPr>
        <w:t>según refirió</w:t>
      </w:r>
      <w:r w:rsidR="002678B3" w:rsidRPr="00D64908">
        <w:rPr>
          <w:rFonts w:ascii="Calibri" w:hAnsi="Calibri"/>
          <w:color w:val="AEAAAA" w:themeColor="background2" w:themeShade="BF"/>
          <w:sz w:val="26"/>
        </w:rPr>
        <w:t xml:space="preserve"> el actor,</w:t>
      </w:r>
      <w:r w:rsidR="000A3420" w:rsidRPr="00D64908">
        <w:rPr>
          <w:rFonts w:ascii="Calibri" w:hAnsi="Calibri"/>
          <w:color w:val="AEAAAA" w:themeColor="background2" w:themeShade="BF"/>
          <w:sz w:val="26"/>
        </w:rPr>
        <w:t xml:space="preserve"> </w:t>
      </w:r>
      <w:r w:rsidRPr="00D64908">
        <w:rPr>
          <w:rFonts w:ascii="Calibri" w:hAnsi="Calibri"/>
          <w:color w:val="AEAAAA" w:themeColor="background2" w:themeShade="BF"/>
          <w:sz w:val="26"/>
        </w:rPr>
        <w:t xml:space="preserve">con fecha </w:t>
      </w:r>
      <w:r w:rsidR="000A3420" w:rsidRPr="00D64908">
        <w:rPr>
          <w:rFonts w:ascii="Calibri" w:hAnsi="Calibri"/>
          <w:color w:val="AEAAAA" w:themeColor="background2" w:themeShade="BF"/>
          <w:sz w:val="26"/>
        </w:rPr>
        <w:t>11</w:t>
      </w:r>
      <w:r w:rsidRPr="00D64908">
        <w:rPr>
          <w:rFonts w:ascii="Calibri" w:hAnsi="Calibri"/>
          <w:color w:val="AEAAAA" w:themeColor="background2" w:themeShade="BF"/>
          <w:sz w:val="26"/>
        </w:rPr>
        <w:t xml:space="preserve"> </w:t>
      </w:r>
      <w:r w:rsidR="0075741E" w:rsidRPr="00D64908">
        <w:rPr>
          <w:rFonts w:ascii="Calibri" w:hAnsi="Calibri"/>
          <w:color w:val="AEAAAA" w:themeColor="background2" w:themeShade="BF"/>
          <w:sz w:val="26"/>
        </w:rPr>
        <w:t>o</w:t>
      </w:r>
      <w:r w:rsidRPr="00D64908">
        <w:rPr>
          <w:rFonts w:ascii="Calibri" w:hAnsi="Calibri"/>
          <w:color w:val="AEAAAA" w:themeColor="background2" w:themeShade="BF"/>
          <w:sz w:val="26"/>
        </w:rPr>
        <w:t>n</w:t>
      </w:r>
      <w:r w:rsidR="0075741E" w:rsidRPr="00D64908">
        <w:rPr>
          <w:rFonts w:ascii="Calibri" w:hAnsi="Calibri"/>
          <w:color w:val="AEAAAA" w:themeColor="background2" w:themeShade="BF"/>
          <w:sz w:val="26"/>
        </w:rPr>
        <w:t>ce</w:t>
      </w:r>
      <w:r w:rsidRPr="00D64908">
        <w:rPr>
          <w:rFonts w:ascii="Calibri" w:hAnsi="Calibri"/>
          <w:color w:val="AEAAAA" w:themeColor="background2" w:themeShade="BF"/>
          <w:sz w:val="26"/>
        </w:rPr>
        <w:t xml:space="preserve"> de </w:t>
      </w:r>
      <w:r w:rsidR="0075741E" w:rsidRPr="00D64908">
        <w:rPr>
          <w:rFonts w:ascii="Calibri" w:hAnsi="Calibri"/>
          <w:color w:val="AEAAAA" w:themeColor="background2" w:themeShade="BF"/>
          <w:sz w:val="26"/>
        </w:rPr>
        <w:t>septiembre</w:t>
      </w:r>
      <w:r w:rsidRPr="00D64908">
        <w:rPr>
          <w:rFonts w:ascii="Calibri" w:hAnsi="Calibri"/>
          <w:color w:val="AEAAAA" w:themeColor="background2" w:themeShade="BF"/>
          <w:sz w:val="26"/>
        </w:rPr>
        <w:t xml:space="preserve"> de</w:t>
      </w:r>
      <w:r w:rsidR="0075741E" w:rsidRPr="00D64908">
        <w:rPr>
          <w:rFonts w:ascii="Calibri" w:hAnsi="Calibri"/>
          <w:color w:val="AEAAAA" w:themeColor="background2" w:themeShade="BF"/>
          <w:sz w:val="26"/>
        </w:rPr>
        <w:t xml:space="preserve">l año </w:t>
      </w:r>
      <w:r w:rsidRPr="00D64908">
        <w:rPr>
          <w:rFonts w:ascii="Calibri" w:hAnsi="Calibri"/>
          <w:color w:val="AEAAAA" w:themeColor="background2" w:themeShade="BF"/>
          <w:sz w:val="26"/>
        </w:rPr>
        <w:t>201</w:t>
      </w:r>
      <w:r w:rsidR="0075741E" w:rsidRPr="00D64908">
        <w:rPr>
          <w:rFonts w:ascii="Calibri" w:hAnsi="Calibri"/>
          <w:color w:val="AEAAAA" w:themeColor="background2" w:themeShade="BF"/>
          <w:sz w:val="26"/>
        </w:rPr>
        <w:t>4</w:t>
      </w:r>
      <w:r w:rsidRPr="00D64908">
        <w:rPr>
          <w:rFonts w:ascii="Calibri" w:hAnsi="Calibri"/>
          <w:color w:val="AEAAAA" w:themeColor="background2" w:themeShade="BF"/>
          <w:sz w:val="26"/>
        </w:rPr>
        <w:t xml:space="preserve"> dos mil </w:t>
      </w:r>
      <w:r w:rsidR="0075741E" w:rsidRPr="00D64908">
        <w:rPr>
          <w:rFonts w:ascii="Calibri" w:hAnsi="Calibri"/>
          <w:color w:val="AEAAAA" w:themeColor="background2" w:themeShade="BF"/>
          <w:sz w:val="26"/>
        </w:rPr>
        <w:t>cat</w:t>
      </w:r>
      <w:r w:rsidRPr="00D64908">
        <w:rPr>
          <w:rFonts w:ascii="Calibri" w:hAnsi="Calibri"/>
          <w:color w:val="AEAAAA" w:themeColor="background2" w:themeShade="BF"/>
          <w:sz w:val="26"/>
        </w:rPr>
        <w:t>o</w:t>
      </w:r>
      <w:r w:rsidR="0075741E" w:rsidRPr="00D64908">
        <w:rPr>
          <w:rFonts w:ascii="Calibri" w:hAnsi="Calibri"/>
          <w:color w:val="AEAAAA" w:themeColor="background2" w:themeShade="BF"/>
          <w:sz w:val="26"/>
        </w:rPr>
        <w:t>r</w:t>
      </w:r>
      <w:r w:rsidRPr="00D64908">
        <w:rPr>
          <w:rFonts w:ascii="Calibri" w:hAnsi="Calibri"/>
          <w:color w:val="AEAAAA" w:themeColor="background2" w:themeShade="BF"/>
          <w:sz w:val="26"/>
        </w:rPr>
        <w:t xml:space="preserve">ce, le </w:t>
      </w:r>
      <w:r w:rsidR="002678B3" w:rsidRPr="00D64908">
        <w:rPr>
          <w:rFonts w:ascii="Calibri" w:hAnsi="Calibri"/>
          <w:color w:val="AEAAAA" w:themeColor="background2" w:themeShade="BF"/>
          <w:sz w:val="26"/>
        </w:rPr>
        <w:t>fu</w:t>
      </w:r>
      <w:r w:rsidRPr="00D64908">
        <w:rPr>
          <w:rFonts w:ascii="Calibri" w:hAnsi="Calibri"/>
          <w:color w:val="AEAAAA" w:themeColor="background2" w:themeShade="BF"/>
          <w:sz w:val="26"/>
        </w:rPr>
        <w:t xml:space="preserve">e notificado el avalúo número </w:t>
      </w:r>
      <w:r w:rsidR="002678B3" w:rsidRPr="00D64908">
        <w:rPr>
          <w:rFonts w:ascii="Calibri" w:hAnsi="Calibri"/>
          <w:color w:val="AEAAAA" w:themeColor="background2" w:themeShade="BF"/>
          <w:sz w:val="26"/>
        </w:rPr>
        <w:t xml:space="preserve"> </w:t>
      </w:r>
      <w:r w:rsidR="002678B3" w:rsidRPr="00D64908">
        <w:rPr>
          <w:rFonts w:ascii="Calibri" w:hAnsi="Calibri"/>
          <w:color w:val="AEAAAA" w:themeColor="background2" w:themeShade="BF"/>
          <w:sz w:val="26"/>
          <w:szCs w:val="27"/>
        </w:rPr>
        <w:t>*14082754134148</w:t>
      </w:r>
      <w:r w:rsidR="00346E0E" w:rsidRPr="00D64908">
        <w:rPr>
          <w:rFonts w:ascii="Calibri" w:hAnsi="Calibri"/>
          <w:color w:val="AEAAAA" w:themeColor="background2" w:themeShade="BF"/>
          <w:sz w:val="26"/>
          <w:szCs w:val="27"/>
        </w:rPr>
        <w:t>*</w:t>
      </w:r>
      <w:r w:rsidR="002678B3" w:rsidRPr="00D64908">
        <w:rPr>
          <w:rFonts w:ascii="Calibri" w:hAnsi="Calibri"/>
          <w:color w:val="AEAAAA" w:themeColor="background2" w:themeShade="BF"/>
          <w:sz w:val="26"/>
          <w:szCs w:val="27"/>
        </w:rPr>
        <w:t xml:space="preserve">; de fecha 5 cinco </w:t>
      </w:r>
      <w:r w:rsidR="00346E0E" w:rsidRPr="00D64908">
        <w:rPr>
          <w:rFonts w:ascii="Calibri" w:hAnsi="Calibri"/>
          <w:color w:val="AEAAAA" w:themeColor="background2" w:themeShade="BF"/>
          <w:sz w:val="26"/>
          <w:szCs w:val="27"/>
        </w:rPr>
        <w:t>del mismo mes y año</w:t>
      </w:r>
      <w:r w:rsidR="002678B3" w:rsidRPr="00D64908">
        <w:rPr>
          <w:rFonts w:ascii="Calibri" w:hAnsi="Calibri"/>
          <w:color w:val="AEAAAA" w:themeColor="background2" w:themeShade="BF"/>
          <w:sz w:val="26"/>
        </w:rPr>
        <w:t>, por medio del cual se le asignó al inmueble de su propiedad el valor fiscal de $3’791,424.00 (Tres millones setecientos noventa y un mil cuatrocientos veinticuatro pesos 00/100 Moneda Nacional</w:t>
      </w:r>
      <w:r w:rsidR="00346E0E" w:rsidRPr="00D64908">
        <w:rPr>
          <w:rFonts w:ascii="Calibri" w:hAnsi="Calibri"/>
          <w:color w:val="AEAAAA" w:themeColor="background2" w:themeShade="BF"/>
          <w:sz w:val="26"/>
        </w:rPr>
        <w:t>)</w:t>
      </w:r>
      <w:r w:rsidR="002678B3" w:rsidRPr="00D64908">
        <w:rPr>
          <w:rFonts w:ascii="Calibri" w:hAnsi="Calibri"/>
          <w:color w:val="AEAAAA" w:themeColor="background2" w:themeShade="BF"/>
          <w:sz w:val="26"/>
          <w:szCs w:val="27"/>
        </w:rPr>
        <w:t xml:space="preserve">; y, </w:t>
      </w:r>
      <w:r w:rsidR="002678B3" w:rsidRPr="00D64908">
        <w:rPr>
          <w:rFonts w:ascii="Calibri" w:hAnsi="Calibri"/>
          <w:color w:val="AEAAAA" w:themeColor="background2" w:themeShade="BF"/>
          <w:sz w:val="26"/>
        </w:rPr>
        <w:t xml:space="preserve">respecto de </w:t>
      </w:r>
      <w:r w:rsidR="002678B3" w:rsidRPr="00D64908">
        <w:rPr>
          <w:rFonts w:ascii="Calibri" w:hAnsi="Calibri"/>
          <w:color w:val="AEAAAA" w:themeColor="background2" w:themeShade="BF"/>
          <w:sz w:val="26"/>
          <w:szCs w:val="27"/>
        </w:rPr>
        <w:t xml:space="preserve">la fijación </w:t>
      </w:r>
      <w:r w:rsidR="00346E0E" w:rsidRPr="00D64908">
        <w:rPr>
          <w:rFonts w:ascii="Calibri" w:hAnsi="Calibri"/>
          <w:color w:val="AEAAAA" w:themeColor="background2" w:themeShade="BF"/>
          <w:sz w:val="26"/>
          <w:szCs w:val="27"/>
        </w:rPr>
        <w:t xml:space="preserve">de la cuota anual </w:t>
      </w:r>
      <w:r w:rsidR="002678B3" w:rsidRPr="00D64908">
        <w:rPr>
          <w:rFonts w:ascii="Calibri" w:hAnsi="Calibri"/>
          <w:color w:val="AEAAAA" w:themeColor="background2" w:themeShade="BF"/>
          <w:sz w:val="26"/>
          <w:szCs w:val="27"/>
        </w:rPr>
        <w:t>del impuesto predial del inmueble</w:t>
      </w:r>
      <w:r w:rsidR="00346E0E" w:rsidRPr="00D64908">
        <w:rPr>
          <w:rFonts w:ascii="Calibri" w:hAnsi="Calibri"/>
          <w:color w:val="AEAAAA" w:themeColor="background2" w:themeShade="BF"/>
          <w:sz w:val="26"/>
          <w:szCs w:val="27"/>
        </w:rPr>
        <w:t>,</w:t>
      </w:r>
      <w:r w:rsidR="002678B3" w:rsidRPr="00D64908">
        <w:rPr>
          <w:rFonts w:ascii="Calibri" w:hAnsi="Calibri"/>
          <w:color w:val="AEAAAA" w:themeColor="background2" w:themeShade="BF"/>
          <w:sz w:val="26"/>
          <w:szCs w:val="27"/>
        </w:rPr>
        <w:t xml:space="preserve"> con la cuenta predial número  02 A A03800, ubicado en la Colonia Brisas del Campo, de esta ciudad</w:t>
      </w:r>
      <w:r w:rsidR="002678B3" w:rsidRPr="00D64908">
        <w:rPr>
          <w:rFonts w:ascii="Calibri" w:hAnsi="Calibri"/>
          <w:color w:val="AEAAAA" w:themeColor="background2" w:themeShade="BF"/>
          <w:sz w:val="26"/>
        </w:rPr>
        <w:t xml:space="preserve">, </w:t>
      </w:r>
      <w:r w:rsidR="00346E0E" w:rsidRPr="00D64908">
        <w:rPr>
          <w:rFonts w:ascii="Calibri" w:hAnsi="Calibri"/>
          <w:color w:val="AEAAAA" w:themeColor="background2" w:themeShade="BF"/>
          <w:sz w:val="26"/>
        </w:rPr>
        <w:t>se hizo en</w:t>
      </w:r>
      <w:r w:rsidR="002678B3" w:rsidRPr="00D64908">
        <w:rPr>
          <w:rFonts w:ascii="Calibri" w:hAnsi="Calibri"/>
          <w:color w:val="AEAAAA" w:themeColor="background2" w:themeShade="BF"/>
          <w:sz w:val="26"/>
        </w:rPr>
        <w:t xml:space="preserve"> </w:t>
      </w:r>
      <w:r w:rsidR="00346E0E" w:rsidRPr="00D64908">
        <w:rPr>
          <w:rFonts w:ascii="Calibri" w:hAnsi="Calibri"/>
          <w:color w:val="AEAAAA" w:themeColor="background2" w:themeShade="BF"/>
          <w:sz w:val="26"/>
          <w:szCs w:val="27"/>
        </w:rPr>
        <w:t>la cantidad de $</w:t>
      </w:r>
      <w:r w:rsidR="002678B3" w:rsidRPr="00D64908">
        <w:rPr>
          <w:rFonts w:ascii="Calibri" w:hAnsi="Calibri"/>
          <w:color w:val="AEAAAA" w:themeColor="background2" w:themeShade="BF"/>
          <w:sz w:val="26"/>
          <w:szCs w:val="27"/>
        </w:rPr>
        <w:t xml:space="preserve">19,317.30 (Diecinueve mil trescientos diecisiete pesos 30/100 Moneda Nacional), </w:t>
      </w:r>
      <w:r w:rsidR="00346E0E" w:rsidRPr="00D64908">
        <w:rPr>
          <w:rFonts w:ascii="Calibri" w:hAnsi="Calibri"/>
          <w:color w:val="AEAAAA" w:themeColor="background2" w:themeShade="BF"/>
          <w:sz w:val="26"/>
          <w:szCs w:val="27"/>
        </w:rPr>
        <w:t xml:space="preserve">de lo que </w:t>
      </w:r>
      <w:r w:rsidR="002678B3" w:rsidRPr="00D64908">
        <w:rPr>
          <w:rFonts w:ascii="Calibri" w:hAnsi="Calibri"/>
          <w:bCs/>
          <w:color w:val="AEAAAA" w:themeColor="background2" w:themeShade="BF"/>
          <w:sz w:val="26"/>
        </w:rPr>
        <w:t>tuvo conocimiento mediante la emisión del estado de cuenta el día 8 ocho de ese mismo mes y año</w:t>
      </w:r>
      <w:r w:rsidRPr="00D64908">
        <w:rPr>
          <w:rFonts w:ascii="Calibri" w:hAnsi="Calibri"/>
          <w:color w:val="AEAAAA" w:themeColor="background2" w:themeShade="BF"/>
          <w:sz w:val="26"/>
        </w:rPr>
        <w:t xml:space="preserve"> . . . </w:t>
      </w:r>
      <w:r w:rsidR="002678B3" w:rsidRPr="00D64908">
        <w:rPr>
          <w:rFonts w:ascii="Calibri" w:hAnsi="Calibri" w:cs="Arial"/>
          <w:color w:val="AEAAAA" w:themeColor="background2" w:themeShade="BF"/>
          <w:sz w:val="26"/>
          <w:szCs w:val="26"/>
        </w:rPr>
        <w:t>. . . . . . . . . . . . . . . . . . . . . . . . . . . . . . . . . . . . .</w:t>
      </w:r>
      <w:r w:rsidR="007B2AEE" w:rsidRPr="00D64908">
        <w:rPr>
          <w:rFonts w:ascii="Calibri" w:hAnsi="Calibri" w:cs="Arial"/>
          <w:color w:val="AEAAAA" w:themeColor="background2" w:themeShade="BF"/>
          <w:sz w:val="26"/>
          <w:szCs w:val="26"/>
        </w:rPr>
        <w:t xml:space="preserve"> . . . . . . . . . . .</w:t>
      </w:r>
      <w:r w:rsidR="00D64908">
        <w:rPr>
          <w:rFonts w:ascii="Calibri" w:hAnsi="Calibri" w:cs="Arial"/>
          <w:color w:val="AEAAAA" w:themeColor="background2" w:themeShade="BF"/>
          <w:sz w:val="26"/>
          <w:szCs w:val="26"/>
        </w:rPr>
        <w:t xml:space="preserve"> . . .</w:t>
      </w:r>
    </w:p>
    <w:p w:rsidR="00CB6558" w:rsidRPr="00D64908" w:rsidRDefault="00CB6558" w:rsidP="002678B3">
      <w:pPr>
        <w:pStyle w:val="Sangra2detindependiente"/>
        <w:ind w:firstLine="0"/>
        <w:rPr>
          <w:rFonts w:ascii="Calibri" w:hAnsi="Calibri"/>
          <w:color w:val="AEAAAA" w:themeColor="background2" w:themeShade="BF"/>
          <w:sz w:val="26"/>
          <w:lang w:val="es-ES"/>
        </w:rPr>
      </w:pPr>
    </w:p>
    <w:p w:rsidR="00CB6558" w:rsidRPr="00D64908" w:rsidRDefault="00CB6558" w:rsidP="00CB6558">
      <w:pPr>
        <w:pStyle w:val="Sangra2detindependiente"/>
        <w:rPr>
          <w:rFonts w:ascii="Calibri" w:hAnsi="Calibri"/>
          <w:color w:val="AEAAAA" w:themeColor="background2" w:themeShade="BF"/>
          <w:sz w:val="26"/>
        </w:rPr>
      </w:pPr>
      <w:r w:rsidRPr="00D64908">
        <w:rPr>
          <w:rFonts w:ascii="Calibri" w:hAnsi="Calibri"/>
          <w:color w:val="AEAAAA" w:themeColor="background2" w:themeShade="BF"/>
          <w:sz w:val="26"/>
        </w:rPr>
        <w:t xml:space="preserve">Avalúo y determinación de impuesto predial que el justiciable considera le causan agravio porque el avalúo carece de fundamento y motivo racional, a más de que contiene errores de tipo aritmético en su elaboración. . . . </w:t>
      </w:r>
      <w:r w:rsidR="000E3C66" w:rsidRPr="00D64908">
        <w:rPr>
          <w:rFonts w:ascii="Calibri" w:hAnsi="Calibri"/>
          <w:color w:val="AEAAAA" w:themeColor="background2" w:themeShade="BF"/>
          <w:sz w:val="26"/>
        </w:rPr>
        <w:t>. . . . . . . . . . . . . .</w:t>
      </w:r>
    </w:p>
    <w:p w:rsidR="00CB6558" w:rsidRPr="00CB6558" w:rsidRDefault="00CB6558" w:rsidP="00CB6558">
      <w:pPr>
        <w:pStyle w:val="Sangra2detindependiente"/>
        <w:rPr>
          <w:rFonts w:ascii="Calibri" w:hAnsi="Calibri"/>
          <w:color w:val="7F7F7F" w:themeColor="text1" w:themeTint="80"/>
          <w:sz w:val="26"/>
        </w:rPr>
      </w:pPr>
    </w:p>
    <w:p w:rsidR="00CB6558" w:rsidRPr="00D64908" w:rsidRDefault="00CB6558" w:rsidP="00CB6558">
      <w:pPr>
        <w:pStyle w:val="Sangra2detindependiente"/>
        <w:ind w:firstLine="0"/>
        <w:rPr>
          <w:rFonts w:ascii="Calibri" w:hAnsi="Calibri"/>
          <w:color w:val="AEAAAA" w:themeColor="background2" w:themeShade="BF"/>
          <w:sz w:val="26"/>
        </w:rPr>
      </w:pPr>
      <w:r w:rsidRPr="00D64908">
        <w:rPr>
          <w:rFonts w:ascii="Calibri" w:hAnsi="Calibri"/>
          <w:color w:val="AEAAAA" w:themeColor="background2" w:themeShade="BF"/>
          <w:sz w:val="26"/>
        </w:rPr>
        <w:tab/>
        <w:t xml:space="preserve">A lo expresado por el </w:t>
      </w:r>
      <w:proofErr w:type="spellStart"/>
      <w:r w:rsidRPr="00D64908">
        <w:rPr>
          <w:rFonts w:ascii="Calibri" w:hAnsi="Calibri"/>
          <w:color w:val="AEAAAA" w:themeColor="background2" w:themeShade="BF"/>
          <w:sz w:val="26"/>
        </w:rPr>
        <w:t>enjuiciante</w:t>
      </w:r>
      <w:proofErr w:type="spellEnd"/>
      <w:r w:rsidRPr="00D64908">
        <w:rPr>
          <w:rFonts w:ascii="Calibri" w:hAnsi="Calibri"/>
          <w:color w:val="AEAAAA" w:themeColor="background2" w:themeShade="BF"/>
          <w:sz w:val="26"/>
        </w:rPr>
        <w:t xml:space="preserve">, las demandadas argumentaron en lo general que es improcedente lo reclamado por el actor, porque los actos impugnados se encuentran debidamente fundados y motivados; además que omitió señalar los supuestos agravios que se le causan, que sí existe orden de </w:t>
      </w:r>
      <w:r w:rsidRPr="00D64908">
        <w:rPr>
          <w:rFonts w:ascii="Calibri" w:hAnsi="Calibri"/>
          <w:color w:val="AEAAAA" w:themeColor="background2" w:themeShade="BF"/>
          <w:sz w:val="26"/>
        </w:rPr>
        <w:lastRenderedPageBreak/>
        <w:t xml:space="preserve">valuación, que para la práctica del avalúo si se llevó a cabo el procedimiento establecido en la Ley de Hacienda para los Municipios del Estado de Guanajuato, y que sí le fueron notificados los resultados del avalúo. . . . . . . . . . . . . . . . . . . . . . . </w:t>
      </w:r>
    </w:p>
    <w:p w:rsidR="00CB6558" w:rsidRPr="00CB6558" w:rsidRDefault="00CB6558" w:rsidP="00CB6558">
      <w:pPr>
        <w:pStyle w:val="Sangra2detindependiente"/>
        <w:ind w:firstLine="0"/>
        <w:rPr>
          <w:rFonts w:ascii="Calibri" w:hAnsi="Calibri"/>
          <w:color w:val="7F7F7F" w:themeColor="text1" w:themeTint="80"/>
          <w:sz w:val="26"/>
        </w:rPr>
      </w:pPr>
    </w:p>
    <w:p w:rsidR="007F4481" w:rsidRPr="00D64908" w:rsidRDefault="00CB6558" w:rsidP="007F4481">
      <w:pPr>
        <w:ind w:firstLine="708"/>
        <w:jc w:val="both"/>
        <w:rPr>
          <w:rFonts w:ascii="Calibri" w:hAnsi="Calibri" w:cs="Arial"/>
          <w:color w:val="AEAAAA" w:themeColor="background2" w:themeShade="BF"/>
          <w:sz w:val="26"/>
          <w:szCs w:val="26"/>
        </w:rPr>
      </w:pPr>
      <w:r w:rsidRPr="00D64908">
        <w:rPr>
          <w:rFonts w:ascii="Calibri" w:hAnsi="Calibri" w:cs="Calibri"/>
          <w:color w:val="AEAAAA" w:themeColor="background2" w:themeShade="BF"/>
          <w:sz w:val="26"/>
          <w:szCs w:val="26"/>
        </w:rPr>
        <w:t xml:space="preserve">Así las cosas, la </w:t>
      </w:r>
      <w:r w:rsidR="007C144F" w:rsidRPr="00D64908">
        <w:rPr>
          <w:rFonts w:ascii="Calibri" w:hAnsi="Calibri" w:cs="Calibri"/>
          <w:color w:val="AEAAAA" w:themeColor="background2" w:themeShade="BF"/>
          <w:sz w:val="26"/>
          <w:szCs w:val="26"/>
        </w:rPr>
        <w:t>“Litis”</w:t>
      </w:r>
      <w:r w:rsidRPr="00D64908">
        <w:rPr>
          <w:rFonts w:ascii="Calibri" w:hAnsi="Calibri" w:cs="Calibri"/>
          <w:color w:val="AEAAAA" w:themeColor="background2" w:themeShade="BF"/>
          <w:sz w:val="26"/>
          <w:szCs w:val="26"/>
        </w:rPr>
        <w:t xml:space="preserve"> planteada se hace consistir en determinar la legalidad o ilegalidad del avalúo practicado </w:t>
      </w:r>
      <w:proofErr w:type="gramStart"/>
      <w:r w:rsidRPr="00D64908">
        <w:rPr>
          <w:rFonts w:ascii="Calibri" w:hAnsi="Calibri" w:cs="Calibri"/>
          <w:color w:val="AEAAAA" w:themeColor="background2" w:themeShade="BF"/>
          <w:sz w:val="26"/>
          <w:szCs w:val="26"/>
        </w:rPr>
        <w:t>al</w:t>
      </w:r>
      <w:proofErr w:type="gramEnd"/>
      <w:r w:rsidRPr="00D64908">
        <w:rPr>
          <w:rFonts w:ascii="Calibri" w:hAnsi="Calibri" w:cs="Calibri"/>
          <w:color w:val="AEAAAA" w:themeColor="background2" w:themeShade="BF"/>
          <w:sz w:val="26"/>
          <w:szCs w:val="26"/>
        </w:rPr>
        <w:t xml:space="preserve"> inmueble propiedad del actor y de la determinación del impuesto predial, </w:t>
      </w:r>
      <w:r w:rsidR="007F4481" w:rsidRPr="00D64908">
        <w:rPr>
          <w:rFonts w:ascii="Calibri" w:hAnsi="Calibri" w:cs="Calibri"/>
          <w:color w:val="AEAAAA" w:themeColor="background2" w:themeShade="BF"/>
          <w:sz w:val="26"/>
          <w:szCs w:val="26"/>
        </w:rPr>
        <w:t xml:space="preserve">que se desprende del estado de cuenta </w:t>
      </w:r>
      <w:r w:rsidR="007C144F" w:rsidRPr="00D64908">
        <w:rPr>
          <w:rFonts w:ascii="Calibri" w:hAnsi="Calibri" w:cs="Calibri"/>
          <w:color w:val="AEAAAA" w:themeColor="background2" w:themeShade="BF"/>
          <w:sz w:val="26"/>
          <w:szCs w:val="26"/>
        </w:rPr>
        <w:t>a</w:t>
      </w:r>
      <w:r w:rsidR="007F4481" w:rsidRPr="00D64908">
        <w:rPr>
          <w:rFonts w:ascii="Calibri" w:hAnsi="Calibri" w:cs="Calibri"/>
          <w:color w:val="AEAAAA" w:themeColor="background2" w:themeShade="BF"/>
          <w:sz w:val="26"/>
          <w:szCs w:val="26"/>
        </w:rPr>
        <w:t>portado por la parte actora</w:t>
      </w:r>
      <w:r w:rsidRPr="00D64908">
        <w:rPr>
          <w:rFonts w:ascii="Calibri" w:hAnsi="Calibri" w:cs="Calibri"/>
          <w:color w:val="AEAAAA" w:themeColor="background2" w:themeShade="BF"/>
          <w:sz w:val="26"/>
          <w:szCs w:val="26"/>
        </w:rPr>
        <w:t xml:space="preserve">. . . . . . . . . </w:t>
      </w:r>
      <w:r w:rsidR="007F4481" w:rsidRPr="00D64908">
        <w:rPr>
          <w:rFonts w:ascii="Calibri" w:hAnsi="Calibri" w:cs="Arial"/>
          <w:color w:val="AEAAAA" w:themeColor="background2" w:themeShade="BF"/>
          <w:sz w:val="26"/>
          <w:szCs w:val="26"/>
        </w:rPr>
        <w:t>. . . . . . . . . . . . . . . . . . . . . . . . . . . . . . . .</w:t>
      </w:r>
      <w:r w:rsidR="007C144F" w:rsidRPr="00D64908">
        <w:rPr>
          <w:rFonts w:ascii="Calibri" w:hAnsi="Calibri" w:cs="Arial"/>
          <w:color w:val="AEAAAA" w:themeColor="background2" w:themeShade="BF"/>
          <w:sz w:val="26"/>
          <w:szCs w:val="26"/>
        </w:rPr>
        <w:t xml:space="preserve"> . . . . </w:t>
      </w:r>
      <w:r w:rsidR="007F4481" w:rsidRPr="00D64908">
        <w:rPr>
          <w:rFonts w:ascii="Calibri" w:hAnsi="Calibri" w:cs="Arial"/>
          <w:color w:val="AEAAAA" w:themeColor="background2" w:themeShade="BF"/>
          <w:sz w:val="26"/>
          <w:szCs w:val="26"/>
        </w:rPr>
        <w:t xml:space="preserve"> </w:t>
      </w:r>
    </w:p>
    <w:p w:rsidR="00CB6558" w:rsidRPr="00CB6558" w:rsidRDefault="00CB6558" w:rsidP="007F4481">
      <w:pPr>
        <w:pStyle w:val="Sangra2detindependiente"/>
        <w:rPr>
          <w:rFonts w:ascii="Calibri" w:hAnsi="Calibri"/>
          <w:color w:val="7F7F7F" w:themeColor="text1" w:themeTint="80"/>
          <w:sz w:val="26"/>
        </w:rPr>
      </w:pPr>
      <w:r w:rsidRPr="00CB6558">
        <w:rPr>
          <w:rFonts w:ascii="Calibri" w:hAnsi="Calibri" w:cs="Calibri"/>
          <w:color w:val="7F7F7F" w:themeColor="text1" w:themeTint="80"/>
          <w:sz w:val="26"/>
          <w:szCs w:val="26"/>
        </w:rPr>
        <w:t xml:space="preserve">                                                                                                                                                                                                                                                                                                                                                                                                                                                                                                        </w:t>
      </w:r>
    </w:p>
    <w:p w:rsidR="00E84929" w:rsidRDefault="00E84929" w:rsidP="00CB6558">
      <w:pPr>
        <w:pStyle w:val="Textoindependiente"/>
        <w:ind w:firstLine="708"/>
        <w:rPr>
          <w:rFonts w:ascii="Calibri" w:hAnsi="Calibri"/>
          <w:b/>
          <w:bCs/>
          <w:i/>
          <w:iCs/>
          <w:color w:val="7F7F7F" w:themeColor="text1" w:themeTint="80"/>
          <w:sz w:val="26"/>
        </w:rPr>
      </w:pPr>
    </w:p>
    <w:p w:rsidR="00E84929" w:rsidRPr="00E84929" w:rsidRDefault="00E84929" w:rsidP="00E84929">
      <w:pPr>
        <w:pStyle w:val="Textoindependiente"/>
        <w:ind w:firstLine="708"/>
        <w:jc w:val="right"/>
        <w:rPr>
          <w:rFonts w:ascii="Calibri" w:hAnsi="Calibri" w:cs="Arial"/>
          <w:b/>
          <w:color w:val="AEAAAA" w:themeColor="background2" w:themeShade="BF"/>
          <w:sz w:val="26"/>
          <w:szCs w:val="27"/>
        </w:rPr>
      </w:pPr>
      <w:r w:rsidRPr="00E84929">
        <w:rPr>
          <w:rFonts w:ascii="Calibri" w:hAnsi="Calibri" w:cs="Arial"/>
          <w:b/>
          <w:color w:val="AEAAAA" w:themeColor="background2" w:themeShade="BF"/>
          <w:sz w:val="26"/>
          <w:szCs w:val="27"/>
        </w:rPr>
        <w:t>Expediente número 560/2014-JN</w:t>
      </w:r>
    </w:p>
    <w:p w:rsidR="00E84929" w:rsidRPr="00E84929" w:rsidRDefault="00E84929" w:rsidP="00CB6558">
      <w:pPr>
        <w:pStyle w:val="Textoindependiente"/>
        <w:ind w:firstLine="708"/>
        <w:rPr>
          <w:rFonts w:ascii="Calibri" w:hAnsi="Calibri"/>
          <w:b/>
          <w:bCs/>
          <w:i/>
          <w:iCs/>
          <w:color w:val="AEAAAA" w:themeColor="background2" w:themeShade="BF"/>
          <w:sz w:val="26"/>
        </w:rPr>
      </w:pPr>
    </w:p>
    <w:p w:rsidR="00CB6558" w:rsidRPr="00E84929" w:rsidRDefault="00CB6558" w:rsidP="00CB6558">
      <w:pPr>
        <w:pStyle w:val="Textoindependiente"/>
        <w:ind w:firstLine="708"/>
        <w:rPr>
          <w:rFonts w:ascii="Calibri" w:hAnsi="Calibri"/>
          <w:color w:val="AEAAAA" w:themeColor="background2" w:themeShade="BF"/>
          <w:sz w:val="26"/>
        </w:rPr>
      </w:pPr>
      <w:r w:rsidRPr="00E84929">
        <w:rPr>
          <w:rFonts w:ascii="Calibri" w:hAnsi="Calibri"/>
          <w:b/>
          <w:bCs/>
          <w:i/>
          <w:iCs/>
          <w:color w:val="AEAAAA" w:themeColor="background2" w:themeShade="BF"/>
          <w:sz w:val="26"/>
        </w:rPr>
        <w:t>SEXTO.-</w:t>
      </w:r>
      <w:r w:rsidRPr="00E84929">
        <w:rPr>
          <w:rFonts w:ascii="Calibri" w:hAnsi="Calibri"/>
          <w:color w:val="AEAAAA" w:themeColor="background2" w:themeShade="BF"/>
          <w:sz w:val="26"/>
        </w:rPr>
        <w:t xml:space="preserve"> No existiendo impedimento legal, se procede al estudio de los conceptos de impugnación expresados por el actor en su escrito de demanda. . . </w:t>
      </w:r>
    </w:p>
    <w:p w:rsidR="00CB6558" w:rsidRPr="00CB6558" w:rsidRDefault="00CB6558" w:rsidP="00CB6558">
      <w:pPr>
        <w:pStyle w:val="Textoindependiente"/>
        <w:rPr>
          <w:rFonts w:ascii="Calibri" w:hAnsi="Calibri"/>
          <w:color w:val="7F7F7F" w:themeColor="text1" w:themeTint="80"/>
          <w:sz w:val="26"/>
          <w:szCs w:val="27"/>
        </w:rPr>
      </w:pPr>
    </w:p>
    <w:p w:rsidR="00E84929" w:rsidRDefault="00CB6558" w:rsidP="00E84929">
      <w:pPr>
        <w:pStyle w:val="Textoindependiente"/>
        <w:ind w:firstLine="708"/>
        <w:rPr>
          <w:rFonts w:ascii="Calibri" w:hAnsi="Calibri" w:cs="Arial"/>
          <w:color w:val="AEAAAA" w:themeColor="background2" w:themeShade="BF"/>
          <w:sz w:val="26"/>
          <w:szCs w:val="27"/>
        </w:rPr>
      </w:pPr>
      <w:r w:rsidRPr="00E84929">
        <w:rPr>
          <w:rFonts w:ascii="Calibri" w:hAnsi="Calibri"/>
          <w:color w:val="AEAAAA" w:themeColor="background2" w:themeShade="BF"/>
          <w:sz w:val="26"/>
          <w:szCs w:val="27"/>
        </w:rPr>
        <w:t xml:space="preserve">Así las cosas, en el </w:t>
      </w:r>
      <w:r w:rsidRPr="00E84929">
        <w:rPr>
          <w:rFonts w:ascii="Calibri" w:hAnsi="Calibri"/>
          <w:b/>
          <w:bCs/>
          <w:color w:val="AEAAAA" w:themeColor="background2" w:themeShade="BF"/>
          <w:sz w:val="26"/>
          <w:szCs w:val="27"/>
        </w:rPr>
        <w:t>único</w:t>
      </w:r>
      <w:r w:rsidRPr="00E84929">
        <w:rPr>
          <w:rFonts w:ascii="Calibri" w:hAnsi="Calibri"/>
          <w:b/>
          <w:color w:val="AEAAAA" w:themeColor="background2" w:themeShade="BF"/>
          <w:sz w:val="26"/>
          <w:szCs w:val="27"/>
        </w:rPr>
        <w:t xml:space="preserve"> </w:t>
      </w:r>
      <w:r w:rsidRPr="00E84929">
        <w:rPr>
          <w:rFonts w:ascii="Calibri" w:hAnsi="Calibri"/>
          <w:color w:val="AEAAAA" w:themeColor="background2" w:themeShade="BF"/>
          <w:sz w:val="26"/>
          <w:szCs w:val="27"/>
        </w:rPr>
        <w:t>concepto de impugnación del escrito de demanda, en un primer término, el impetrante exp</w:t>
      </w:r>
      <w:r w:rsidR="004A43C8" w:rsidRPr="00E84929">
        <w:rPr>
          <w:rFonts w:ascii="Calibri" w:hAnsi="Calibri"/>
          <w:color w:val="AEAAAA" w:themeColor="background2" w:themeShade="BF"/>
          <w:sz w:val="26"/>
          <w:szCs w:val="27"/>
        </w:rPr>
        <w:t>uso</w:t>
      </w:r>
      <w:r w:rsidRPr="00E84929">
        <w:rPr>
          <w:rFonts w:ascii="Calibri" w:hAnsi="Calibri"/>
          <w:color w:val="AEAAAA" w:themeColor="background2" w:themeShade="BF"/>
          <w:sz w:val="26"/>
          <w:szCs w:val="27"/>
        </w:rPr>
        <w:t xml:space="preserve">: </w:t>
      </w:r>
      <w:r w:rsidRPr="00E84929">
        <w:rPr>
          <w:rFonts w:ascii="Calibri" w:hAnsi="Calibri"/>
          <w:b/>
          <w:i/>
          <w:color w:val="AEAAAA" w:themeColor="background2" w:themeShade="BF"/>
          <w:sz w:val="26"/>
          <w:szCs w:val="27"/>
        </w:rPr>
        <w:t>“</w:t>
      </w:r>
      <w:r w:rsidRPr="00E84929">
        <w:rPr>
          <w:rFonts w:ascii="Calibri" w:hAnsi="Calibri"/>
          <w:i/>
          <w:color w:val="AEAAAA" w:themeColor="background2" w:themeShade="BF"/>
          <w:sz w:val="26"/>
          <w:szCs w:val="27"/>
        </w:rPr>
        <w:t xml:space="preserve">El avalúo carece de fundamento conducente y de motivo racional. En realidad…….no indica ni siquiera los elementos de juicio para determinar el valor </w:t>
      </w:r>
      <w:r w:rsidR="004A43C8" w:rsidRPr="00E84929">
        <w:rPr>
          <w:rFonts w:ascii="Calibri" w:hAnsi="Calibri"/>
          <w:i/>
          <w:color w:val="AEAAAA" w:themeColor="background2" w:themeShade="BF"/>
          <w:sz w:val="26"/>
          <w:szCs w:val="27"/>
        </w:rPr>
        <w:t>que le atribuyen a</w:t>
      </w:r>
      <w:r w:rsidRPr="00E84929">
        <w:rPr>
          <w:rFonts w:ascii="Calibri" w:hAnsi="Calibri"/>
          <w:i/>
          <w:color w:val="AEAAAA" w:themeColor="background2" w:themeShade="BF"/>
          <w:sz w:val="26"/>
          <w:szCs w:val="27"/>
        </w:rPr>
        <w:t>l inmueble…….</w:t>
      </w:r>
      <w:r w:rsidRPr="00E84929">
        <w:rPr>
          <w:rFonts w:ascii="Calibri" w:hAnsi="Calibri"/>
          <w:b/>
          <w:i/>
          <w:color w:val="AEAAAA" w:themeColor="background2" w:themeShade="BF"/>
          <w:sz w:val="26"/>
          <w:szCs w:val="27"/>
        </w:rPr>
        <w:t>”</w:t>
      </w:r>
      <w:r w:rsidR="004A43C8" w:rsidRPr="00E84929">
        <w:rPr>
          <w:rFonts w:ascii="Calibri" w:hAnsi="Calibri"/>
          <w:color w:val="AEAAAA" w:themeColor="background2" w:themeShade="BF"/>
          <w:sz w:val="26"/>
          <w:szCs w:val="27"/>
        </w:rPr>
        <w:t xml:space="preserve">. . . </w:t>
      </w:r>
      <w:r w:rsidR="00E84929">
        <w:rPr>
          <w:rFonts w:ascii="Calibri" w:hAnsi="Calibri" w:cs="Arial"/>
          <w:color w:val="AEAAAA" w:themeColor="background2" w:themeShade="BF"/>
          <w:sz w:val="26"/>
          <w:szCs w:val="27"/>
        </w:rPr>
        <w:t xml:space="preserve">. . . . . . . . . . . . . . . . . . . . . . . . . . . . . . . . . . . . . . . . . . . . . . . . . . . . . . </w:t>
      </w:r>
    </w:p>
    <w:p w:rsidR="00CB6558" w:rsidRPr="00CB6558" w:rsidRDefault="00CB6558" w:rsidP="00E84929">
      <w:pPr>
        <w:pStyle w:val="Textoindependiente"/>
        <w:rPr>
          <w:rFonts w:ascii="Calibri" w:hAnsi="Calibri"/>
          <w:color w:val="7F7F7F" w:themeColor="text1" w:themeTint="80"/>
          <w:sz w:val="26"/>
          <w:szCs w:val="27"/>
        </w:rPr>
      </w:pPr>
    </w:p>
    <w:p w:rsidR="00054FE6" w:rsidRPr="00D23D63" w:rsidRDefault="00CB6558" w:rsidP="00CB6558">
      <w:pPr>
        <w:pStyle w:val="Textoindependiente"/>
        <w:ind w:firstLine="708"/>
        <w:rPr>
          <w:rFonts w:ascii="Calibri" w:hAnsi="Calibri"/>
          <w:color w:val="AEAAAA" w:themeColor="background2" w:themeShade="BF"/>
          <w:sz w:val="26"/>
          <w:szCs w:val="27"/>
        </w:rPr>
      </w:pPr>
      <w:r w:rsidRPr="00D23D63">
        <w:rPr>
          <w:rFonts w:ascii="Calibri" w:hAnsi="Calibri"/>
          <w:color w:val="AEAAAA" w:themeColor="background2" w:themeShade="BF"/>
          <w:sz w:val="26"/>
          <w:szCs w:val="27"/>
        </w:rPr>
        <w:t xml:space="preserve">En un segundo término, el actor resalta: </w:t>
      </w:r>
      <w:r w:rsidRPr="00D23D63">
        <w:rPr>
          <w:rFonts w:ascii="Calibri" w:hAnsi="Calibri"/>
          <w:i/>
          <w:color w:val="AEAAAA" w:themeColor="background2" w:themeShade="BF"/>
          <w:sz w:val="26"/>
          <w:szCs w:val="27"/>
        </w:rPr>
        <w:t>“</w:t>
      </w:r>
      <w:r w:rsidR="00054FE6" w:rsidRPr="00D23D63">
        <w:rPr>
          <w:rFonts w:ascii="Calibri" w:hAnsi="Calibri"/>
          <w:i/>
          <w:color w:val="AEAAAA" w:themeColor="background2" w:themeShade="BF"/>
          <w:sz w:val="26"/>
          <w:szCs w:val="27"/>
        </w:rPr>
        <w:t xml:space="preserve">…No se funda en ningún artículo de ley ni la hechura ni la realización del avalúo ya que la ley no considera la realización “Ad libitum” sino que solo puede realizarse en los casos y con las condiciones que la misma ley señala…” </w:t>
      </w:r>
      <w:r w:rsidR="00054FE6" w:rsidRPr="00D23D63">
        <w:rPr>
          <w:rFonts w:ascii="Calibri" w:hAnsi="Calibri"/>
          <w:color w:val="AEAAAA" w:themeColor="background2" w:themeShade="BF"/>
          <w:sz w:val="26"/>
          <w:szCs w:val="27"/>
        </w:rPr>
        <w:t>Así como lo expresado en el hecho segundo del escrito de demanda, acerca de que se fijó inicialmente u</w:t>
      </w:r>
      <w:r w:rsidR="00346E0E" w:rsidRPr="00D23D63">
        <w:rPr>
          <w:rFonts w:ascii="Calibri" w:hAnsi="Calibri"/>
          <w:color w:val="AEAAAA" w:themeColor="background2" w:themeShade="BF"/>
          <w:sz w:val="26"/>
          <w:szCs w:val="27"/>
        </w:rPr>
        <w:t>n valor por metro cuadrado de $</w:t>
      </w:r>
      <w:r w:rsidR="00054FE6" w:rsidRPr="00D23D63">
        <w:rPr>
          <w:rFonts w:ascii="Calibri" w:hAnsi="Calibri"/>
          <w:color w:val="AEAAAA" w:themeColor="background2" w:themeShade="BF"/>
          <w:sz w:val="26"/>
          <w:szCs w:val="27"/>
        </w:rPr>
        <w:t xml:space="preserve">620.00 (Seiscientos veinte pesos 00/100 Moneda Nacional), y en la parte final, se anotó como valor por </w:t>
      </w:r>
      <w:r w:rsidR="00346E0E" w:rsidRPr="00D23D63">
        <w:rPr>
          <w:rFonts w:ascii="Calibri" w:hAnsi="Calibri"/>
          <w:color w:val="AEAAAA" w:themeColor="background2" w:themeShade="BF"/>
          <w:sz w:val="26"/>
          <w:szCs w:val="27"/>
        </w:rPr>
        <w:t>metro cuadrado la cantidad de $</w:t>
      </w:r>
      <w:r w:rsidR="00054FE6" w:rsidRPr="00D23D63">
        <w:rPr>
          <w:rFonts w:ascii="Calibri" w:hAnsi="Calibri"/>
          <w:color w:val="AEAAAA" w:themeColor="background2" w:themeShade="BF"/>
          <w:sz w:val="26"/>
          <w:szCs w:val="27"/>
        </w:rPr>
        <w:t>434.00 (Cuatrocientos treinta y cuatro pesos 00/100 Moneda Nacional)</w:t>
      </w:r>
      <w:r w:rsidR="00B768FD" w:rsidRPr="00D23D63">
        <w:rPr>
          <w:rFonts w:ascii="Calibri" w:hAnsi="Calibri"/>
          <w:color w:val="AEAAAA" w:themeColor="background2" w:themeShade="BF"/>
          <w:sz w:val="26"/>
          <w:szCs w:val="27"/>
        </w:rPr>
        <w:t>, lo que implica una incorrecta motivación en la realización del avalúo</w:t>
      </w:r>
      <w:r w:rsidR="00054FE6" w:rsidRPr="00D23D63">
        <w:rPr>
          <w:rFonts w:ascii="Calibri" w:hAnsi="Calibri"/>
          <w:color w:val="AEAAAA" w:themeColor="background2" w:themeShade="BF"/>
          <w:sz w:val="26"/>
          <w:szCs w:val="27"/>
        </w:rPr>
        <w:t xml:space="preserve">. </w:t>
      </w:r>
      <w:r w:rsidR="0037503C" w:rsidRPr="00D23D63">
        <w:rPr>
          <w:rFonts w:ascii="Calibri" w:hAnsi="Calibri"/>
          <w:color w:val="AEAAAA" w:themeColor="background2" w:themeShade="BF"/>
          <w:sz w:val="26"/>
          <w:szCs w:val="27"/>
        </w:rPr>
        <w:t xml:space="preserve">. . . . . . . . . . . . . . </w:t>
      </w:r>
      <w:r w:rsidR="00D23D63">
        <w:rPr>
          <w:rFonts w:ascii="Calibri" w:hAnsi="Calibri"/>
          <w:color w:val="AEAAAA" w:themeColor="background2" w:themeShade="BF"/>
          <w:sz w:val="26"/>
          <w:szCs w:val="27"/>
        </w:rPr>
        <w:t xml:space="preserve">. . </w:t>
      </w:r>
    </w:p>
    <w:p w:rsidR="00CB6558" w:rsidRPr="00A14925" w:rsidRDefault="00CB6558" w:rsidP="00A12048">
      <w:pPr>
        <w:pStyle w:val="Textoindependiente"/>
        <w:rPr>
          <w:rFonts w:ascii="Calibri" w:hAnsi="Calibri"/>
          <w:i/>
          <w:iCs/>
          <w:color w:val="AEAAAA" w:themeColor="background2" w:themeShade="BF"/>
          <w:sz w:val="26"/>
          <w:szCs w:val="27"/>
        </w:rPr>
      </w:pPr>
    </w:p>
    <w:p w:rsidR="00CB6558" w:rsidRPr="00A14925" w:rsidRDefault="00CB6558" w:rsidP="00CB6558">
      <w:pPr>
        <w:pStyle w:val="Sangra3detindependiente"/>
        <w:rPr>
          <w:color w:val="AEAAAA" w:themeColor="background2" w:themeShade="BF"/>
          <w:szCs w:val="26"/>
        </w:rPr>
      </w:pPr>
      <w:r w:rsidRPr="00A14925">
        <w:rPr>
          <w:color w:val="AEAAAA" w:themeColor="background2" w:themeShade="BF"/>
          <w:szCs w:val="26"/>
        </w:rPr>
        <w:t>Por su parte, las autoridades demandadas, en relación a lo expresado por el actor, sólo refirieron que los agravios son notoriamente falsos e improcedentes; que no se le causa agravio porque exis</w:t>
      </w:r>
      <w:r w:rsidR="009D55FA" w:rsidRPr="00A14925">
        <w:rPr>
          <w:color w:val="AEAAAA" w:themeColor="background2" w:themeShade="BF"/>
          <w:szCs w:val="26"/>
        </w:rPr>
        <w:t>te orden de valuación</w:t>
      </w:r>
      <w:r w:rsidRPr="00A14925">
        <w:rPr>
          <w:color w:val="AEAAAA" w:themeColor="background2" w:themeShade="BF"/>
          <w:szCs w:val="26"/>
        </w:rPr>
        <w:t xml:space="preserve">; y, que solo hizo referencia a </w:t>
      </w:r>
      <w:r w:rsidR="0023780F" w:rsidRPr="00A14925">
        <w:rPr>
          <w:color w:val="AEAAAA" w:themeColor="background2" w:themeShade="BF"/>
          <w:szCs w:val="26"/>
        </w:rPr>
        <w:t xml:space="preserve">que las </w:t>
      </w:r>
      <w:r w:rsidRPr="00A14925">
        <w:rPr>
          <w:color w:val="AEAAAA" w:themeColor="background2" w:themeShade="BF"/>
          <w:szCs w:val="26"/>
        </w:rPr>
        <w:t xml:space="preserve">operaciones aritméticas </w:t>
      </w:r>
      <w:r w:rsidR="0023780F" w:rsidRPr="00A14925">
        <w:rPr>
          <w:color w:val="AEAAAA" w:themeColor="background2" w:themeShade="BF"/>
          <w:szCs w:val="26"/>
        </w:rPr>
        <w:t xml:space="preserve">eran </w:t>
      </w:r>
      <w:r w:rsidRPr="00A14925">
        <w:rPr>
          <w:color w:val="AEAAAA" w:themeColor="background2" w:themeShade="BF"/>
          <w:szCs w:val="26"/>
        </w:rPr>
        <w:t xml:space="preserve">irracionales; sosteniendo la legalidad de lo actuado. . . . . . . . . . . . . . . </w:t>
      </w:r>
      <w:r w:rsidR="0023780F" w:rsidRPr="00A14925">
        <w:rPr>
          <w:color w:val="AEAAAA" w:themeColor="background2" w:themeShade="BF"/>
          <w:szCs w:val="26"/>
        </w:rPr>
        <w:t xml:space="preserve">. . . . . . . . . . . </w:t>
      </w:r>
      <w:r w:rsidR="009D55FA" w:rsidRPr="00A14925">
        <w:rPr>
          <w:color w:val="AEAAAA" w:themeColor="background2" w:themeShade="BF"/>
          <w:szCs w:val="26"/>
        </w:rPr>
        <w:t>. . . . . . . .</w:t>
      </w:r>
      <w:r w:rsidR="00A14925">
        <w:rPr>
          <w:color w:val="AEAAAA" w:themeColor="background2" w:themeShade="BF"/>
          <w:szCs w:val="26"/>
        </w:rPr>
        <w:t xml:space="preserve"> . . . </w:t>
      </w:r>
    </w:p>
    <w:p w:rsidR="00CB6558" w:rsidRPr="00A14925" w:rsidRDefault="00CB6558" w:rsidP="00CB6558">
      <w:pPr>
        <w:pStyle w:val="Normal0"/>
        <w:autoSpaceDE/>
        <w:autoSpaceDN/>
        <w:adjustRightInd/>
        <w:rPr>
          <w:rFonts w:ascii="Times New Roman" w:hAnsi="Times New Roman" w:cs="Times New Roman"/>
          <w:color w:val="AEAAAA" w:themeColor="background2" w:themeShade="BF"/>
        </w:rPr>
      </w:pPr>
    </w:p>
    <w:p w:rsidR="00CB6558" w:rsidRPr="00A14925" w:rsidRDefault="00CB6558" w:rsidP="00CB6558">
      <w:pPr>
        <w:pStyle w:val="Textoindependiente"/>
        <w:ind w:firstLine="708"/>
        <w:rPr>
          <w:rFonts w:ascii="Calibri" w:hAnsi="Calibri" w:cs="Arial"/>
          <w:color w:val="AEAAAA" w:themeColor="background2" w:themeShade="BF"/>
          <w:sz w:val="26"/>
          <w:szCs w:val="26"/>
        </w:rPr>
      </w:pPr>
      <w:r w:rsidRPr="00A14925">
        <w:rPr>
          <w:rFonts w:ascii="Calibri" w:hAnsi="Calibri" w:cs="Arial"/>
          <w:color w:val="AEAAAA" w:themeColor="background2" w:themeShade="BF"/>
          <w:sz w:val="26"/>
          <w:szCs w:val="26"/>
        </w:rPr>
        <w:t xml:space="preserve">Analizado lo expresado por las partes, así como el contenido de los actos impugnados, concretamente el avalúo realizado el </w:t>
      </w:r>
      <w:r w:rsidR="0023780F" w:rsidRPr="00A14925">
        <w:rPr>
          <w:rFonts w:ascii="Calibri" w:hAnsi="Calibri" w:cs="Arial"/>
          <w:color w:val="AEAAAA" w:themeColor="background2" w:themeShade="BF"/>
          <w:sz w:val="26"/>
          <w:szCs w:val="26"/>
        </w:rPr>
        <w:t>5 cinco</w:t>
      </w:r>
      <w:r w:rsidRPr="00A14925">
        <w:rPr>
          <w:rFonts w:ascii="Calibri" w:hAnsi="Calibri" w:cs="Arial"/>
          <w:color w:val="AEAAAA" w:themeColor="background2" w:themeShade="BF"/>
          <w:sz w:val="26"/>
          <w:szCs w:val="26"/>
        </w:rPr>
        <w:t xml:space="preserve"> de </w:t>
      </w:r>
      <w:r w:rsidR="0023780F" w:rsidRPr="00A14925">
        <w:rPr>
          <w:rFonts w:ascii="Calibri" w:hAnsi="Calibri" w:cs="Arial"/>
          <w:color w:val="AEAAAA" w:themeColor="background2" w:themeShade="BF"/>
          <w:sz w:val="26"/>
          <w:szCs w:val="26"/>
        </w:rPr>
        <w:t>septiembre</w:t>
      </w:r>
      <w:r w:rsidRPr="00A14925">
        <w:rPr>
          <w:rFonts w:ascii="Calibri" w:hAnsi="Calibri" w:cs="Arial"/>
          <w:color w:val="AEAAAA" w:themeColor="background2" w:themeShade="BF"/>
          <w:sz w:val="26"/>
          <w:szCs w:val="26"/>
        </w:rPr>
        <w:t xml:space="preserve"> del año </w:t>
      </w:r>
      <w:r w:rsidR="0023780F" w:rsidRPr="00A14925">
        <w:rPr>
          <w:rFonts w:ascii="Calibri" w:hAnsi="Calibri" w:cs="Arial"/>
          <w:color w:val="AEAAAA" w:themeColor="background2" w:themeShade="BF"/>
          <w:sz w:val="26"/>
          <w:szCs w:val="26"/>
        </w:rPr>
        <w:t xml:space="preserve">2014 dos mil catorce </w:t>
      </w:r>
      <w:r w:rsidRPr="00A14925">
        <w:rPr>
          <w:rFonts w:ascii="Calibri" w:hAnsi="Calibri" w:cs="Arial"/>
          <w:color w:val="AEAAAA" w:themeColor="background2" w:themeShade="BF"/>
          <w:sz w:val="26"/>
          <w:szCs w:val="26"/>
        </w:rPr>
        <w:t xml:space="preserve">(foja </w:t>
      </w:r>
      <w:r w:rsidR="0023780F" w:rsidRPr="00A14925">
        <w:rPr>
          <w:rFonts w:ascii="Calibri" w:hAnsi="Calibri" w:cs="Arial"/>
          <w:color w:val="AEAAAA" w:themeColor="background2" w:themeShade="BF"/>
          <w:sz w:val="26"/>
          <w:szCs w:val="26"/>
        </w:rPr>
        <w:t>3</w:t>
      </w:r>
      <w:r w:rsidRPr="00A14925">
        <w:rPr>
          <w:rFonts w:ascii="Calibri" w:hAnsi="Calibri" w:cs="Arial"/>
          <w:color w:val="AEAAAA" w:themeColor="background2" w:themeShade="BF"/>
          <w:sz w:val="26"/>
          <w:szCs w:val="26"/>
        </w:rPr>
        <w:t xml:space="preserve"> </w:t>
      </w:r>
      <w:r w:rsidR="0023780F" w:rsidRPr="00A14925">
        <w:rPr>
          <w:rFonts w:ascii="Calibri" w:hAnsi="Calibri" w:cs="Arial"/>
          <w:color w:val="AEAAAA" w:themeColor="background2" w:themeShade="BF"/>
          <w:sz w:val="26"/>
          <w:szCs w:val="26"/>
        </w:rPr>
        <w:t>tres</w:t>
      </w:r>
      <w:r w:rsidRPr="00A14925">
        <w:rPr>
          <w:rFonts w:ascii="Calibri" w:hAnsi="Calibri" w:cs="Arial"/>
          <w:color w:val="AEAAAA" w:themeColor="background2" w:themeShade="BF"/>
          <w:sz w:val="26"/>
          <w:szCs w:val="26"/>
        </w:rPr>
        <w:t xml:space="preserve"> del expediente); así como las constancias que obran en este sumario, este Juzgador considera que es </w:t>
      </w:r>
      <w:r w:rsidRPr="00A14925">
        <w:rPr>
          <w:rFonts w:ascii="Calibri" w:hAnsi="Calibri" w:cs="Arial"/>
          <w:b/>
          <w:bCs/>
          <w:color w:val="AEAAAA" w:themeColor="background2" w:themeShade="BF"/>
          <w:sz w:val="26"/>
          <w:szCs w:val="26"/>
        </w:rPr>
        <w:t>fundado</w:t>
      </w:r>
      <w:r w:rsidRPr="00A14925">
        <w:rPr>
          <w:rFonts w:ascii="Calibri" w:hAnsi="Calibri" w:cs="Arial"/>
          <w:color w:val="AEAAAA" w:themeColor="background2" w:themeShade="BF"/>
          <w:sz w:val="26"/>
          <w:szCs w:val="26"/>
        </w:rPr>
        <w:t xml:space="preserve"> el concepto de impugnación que se examina, toda vez que tal avalúo no se encuentra debidamente fundado y motivado, por las razones siguientes: . . . . . . . . . . . . . . . . </w:t>
      </w:r>
    </w:p>
    <w:p w:rsidR="00CB6558" w:rsidRPr="00A14925" w:rsidRDefault="00CB6558" w:rsidP="00CB6558">
      <w:pPr>
        <w:pStyle w:val="Textoindependiente"/>
        <w:ind w:firstLine="708"/>
        <w:rPr>
          <w:rFonts w:ascii="Calibri" w:hAnsi="Calibri" w:cs="Arial"/>
          <w:color w:val="AEAAAA" w:themeColor="background2" w:themeShade="BF"/>
          <w:sz w:val="26"/>
          <w:szCs w:val="26"/>
        </w:rPr>
      </w:pPr>
    </w:p>
    <w:p w:rsidR="00CB6558" w:rsidRPr="00A14925" w:rsidRDefault="00CB6558" w:rsidP="00CB6558">
      <w:pPr>
        <w:pStyle w:val="Textoindependiente"/>
        <w:ind w:firstLine="708"/>
        <w:rPr>
          <w:rFonts w:ascii="Calibri" w:hAnsi="Calibri" w:cs="Arial"/>
          <w:color w:val="AEAAAA" w:themeColor="background2" w:themeShade="BF"/>
          <w:sz w:val="26"/>
          <w:szCs w:val="26"/>
        </w:rPr>
      </w:pPr>
      <w:r w:rsidRPr="00A14925">
        <w:rPr>
          <w:rFonts w:ascii="Calibri" w:hAnsi="Calibri" w:cs="Arial"/>
          <w:color w:val="AEAAAA" w:themeColor="background2" w:themeShade="BF"/>
          <w:sz w:val="26"/>
          <w:szCs w:val="26"/>
        </w:rPr>
        <w:t>No se encuentra debidamente fundado ni motivado, pues en el cuerpo del propio avalúo</w:t>
      </w:r>
      <w:r w:rsidR="0023780F" w:rsidRPr="00A14925">
        <w:rPr>
          <w:rFonts w:ascii="Calibri" w:hAnsi="Calibri" w:cs="Arial"/>
          <w:color w:val="AEAAAA" w:themeColor="background2" w:themeShade="BF"/>
          <w:sz w:val="26"/>
          <w:szCs w:val="26"/>
        </w:rPr>
        <w:t>,</w:t>
      </w:r>
      <w:r w:rsidRPr="00A14925">
        <w:rPr>
          <w:rFonts w:ascii="Calibri" w:hAnsi="Calibri" w:cs="Arial"/>
          <w:color w:val="AEAAAA" w:themeColor="background2" w:themeShade="BF"/>
          <w:sz w:val="26"/>
          <w:szCs w:val="26"/>
        </w:rPr>
        <w:t xml:space="preserve"> </w:t>
      </w:r>
      <w:r w:rsidR="0023780F" w:rsidRPr="00A14925">
        <w:rPr>
          <w:rFonts w:ascii="Calibri" w:hAnsi="Calibri" w:cs="Arial"/>
          <w:color w:val="AEAAAA" w:themeColor="background2" w:themeShade="BF"/>
          <w:sz w:val="26"/>
          <w:szCs w:val="26"/>
        </w:rPr>
        <w:t xml:space="preserve">no </w:t>
      </w:r>
      <w:r w:rsidRPr="00A14925">
        <w:rPr>
          <w:rFonts w:ascii="Calibri" w:hAnsi="Calibri" w:cs="Arial"/>
          <w:color w:val="AEAAAA" w:themeColor="background2" w:themeShade="BF"/>
          <w:sz w:val="26"/>
          <w:szCs w:val="26"/>
        </w:rPr>
        <w:t>se observa que se haya</w:t>
      </w:r>
      <w:r w:rsidR="0023780F" w:rsidRPr="00A14925">
        <w:rPr>
          <w:rFonts w:ascii="Calibri" w:hAnsi="Calibri" w:cs="Arial"/>
          <w:color w:val="AEAAAA" w:themeColor="background2" w:themeShade="BF"/>
          <w:sz w:val="26"/>
          <w:szCs w:val="26"/>
        </w:rPr>
        <w:t>n</w:t>
      </w:r>
      <w:r w:rsidRPr="00A14925">
        <w:rPr>
          <w:rFonts w:ascii="Calibri" w:hAnsi="Calibri" w:cs="Arial"/>
          <w:color w:val="AEAAAA" w:themeColor="background2" w:themeShade="BF"/>
          <w:sz w:val="26"/>
          <w:szCs w:val="26"/>
        </w:rPr>
        <w:t xml:space="preserve"> plasmado los valores unitarios, mínimo y máximo, del terreno; el tipo de zona donde se ubica el inmueble; que </w:t>
      </w:r>
      <w:r w:rsidRPr="00A14925">
        <w:rPr>
          <w:rFonts w:ascii="Calibri" w:hAnsi="Calibri" w:cs="Arial"/>
          <w:color w:val="AEAAAA" w:themeColor="background2" w:themeShade="BF"/>
          <w:sz w:val="26"/>
          <w:szCs w:val="26"/>
        </w:rPr>
        <w:lastRenderedPageBreak/>
        <w:t xml:space="preserve">factores se aplicaron, pues si bien es cierto que en el avalúo se hace referencia a los mismos, se considera que no son entendibles a su lectura, al referirlos como </w:t>
      </w:r>
      <w:proofErr w:type="spellStart"/>
      <w:r w:rsidRPr="00A14925">
        <w:rPr>
          <w:rFonts w:ascii="Calibri" w:hAnsi="Calibri" w:cs="Arial"/>
          <w:color w:val="AEAAAA" w:themeColor="background2" w:themeShade="BF"/>
          <w:sz w:val="26"/>
          <w:szCs w:val="26"/>
        </w:rPr>
        <w:t>Fzo</w:t>
      </w:r>
      <w:proofErr w:type="spellEnd"/>
      <w:r w:rsidRPr="00A14925">
        <w:rPr>
          <w:rFonts w:ascii="Calibri" w:hAnsi="Calibri" w:cs="Arial"/>
          <w:color w:val="AEAAAA" w:themeColor="background2" w:themeShade="BF"/>
          <w:sz w:val="26"/>
          <w:szCs w:val="26"/>
        </w:rPr>
        <w:t xml:space="preserve">, </w:t>
      </w:r>
      <w:proofErr w:type="spellStart"/>
      <w:r w:rsidRPr="00A14925">
        <w:rPr>
          <w:rFonts w:ascii="Calibri" w:hAnsi="Calibri" w:cs="Arial"/>
          <w:color w:val="AEAAAA" w:themeColor="background2" w:themeShade="BF"/>
          <w:sz w:val="26"/>
          <w:szCs w:val="26"/>
        </w:rPr>
        <w:t>Ffr</w:t>
      </w:r>
      <w:proofErr w:type="spellEnd"/>
      <w:r w:rsidRPr="00A14925">
        <w:rPr>
          <w:rFonts w:ascii="Calibri" w:hAnsi="Calibri" w:cs="Arial"/>
          <w:color w:val="AEAAAA" w:themeColor="background2" w:themeShade="BF"/>
          <w:sz w:val="26"/>
          <w:szCs w:val="26"/>
        </w:rPr>
        <w:t xml:space="preserve">, </w:t>
      </w:r>
      <w:proofErr w:type="spellStart"/>
      <w:r w:rsidRPr="00A14925">
        <w:rPr>
          <w:rFonts w:ascii="Calibri" w:hAnsi="Calibri" w:cs="Arial"/>
          <w:color w:val="AEAAAA" w:themeColor="background2" w:themeShade="BF"/>
          <w:sz w:val="26"/>
          <w:szCs w:val="26"/>
        </w:rPr>
        <w:t>F</w:t>
      </w:r>
      <w:r w:rsidR="0023780F" w:rsidRPr="00A14925">
        <w:rPr>
          <w:rFonts w:ascii="Calibri" w:hAnsi="Calibri" w:cs="Arial"/>
          <w:color w:val="AEAAAA" w:themeColor="background2" w:themeShade="BF"/>
          <w:sz w:val="26"/>
          <w:szCs w:val="26"/>
        </w:rPr>
        <w:t>fo</w:t>
      </w:r>
      <w:proofErr w:type="spellEnd"/>
      <w:r w:rsidRPr="00A14925">
        <w:rPr>
          <w:rFonts w:ascii="Calibri" w:hAnsi="Calibri" w:cs="Arial"/>
          <w:color w:val="AEAAAA" w:themeColor="background2" w:themeShade="BF"/>
          <w:sz w:val="26"/>
          <w:szCs w:val="26"/>
        </w:rPr>
        <w:t>,</w:t>
      </w:r>
      <w:r w:rsidR="0023780F" w:rsidRPr="00A14925">
        <w:rPr>
          <w:rFonts w:ascii="Calibri" w:hAnsi="Calibri" w:cs="Arial"/>
          <w:color w:val="AEAAAA" w:themeColor="background2" w:themeShade="BF"/>
          <w:sz w:val="26"/>
          <w:szCs w:val="26"/>
        </w:rPr>
        <w:t xml:space="preserve"> </w:t>
      </w:r>
      <w:proofErr w:type="spellStart"/>
      <w:r w:rsidR="0023780F" w:rsidRPr="00A14925">
        <w:rPr>
          <w:rFonts w:ascii="Calibri" w:hAnsi="Calibri" w:cs="Arial"/>
          <w:color w:val="AEAAAA" w:themeColor="background2" w:themeShade="BF"/>
          <w:sz w:val="26"/>
          <w:szCs w:val="26"/>
        </w:rPr>
        <w:t>Fsu</w:t>
      </w:r>
      <w:proofErr w:type="spellEnd"/>
      <w:r w:rsidR="0023780F" w:rsidRPr="00A14925">
        <w:rPr>
          <w:rFonts w:ascii="Calibri" w:hAnsi="Calibri" w:cs="Arial"/>
          <w:color w:val="AEAAAA" w:themeColor="background2" w:themeShade="BF"/>
          <w:sz w:val="26"/>
          <w:szCs w:val="26"/>
        </w:rPr>
        <w:t>,</w:t>
      </w:r>
      <w:r w:rsidRPr="00A14925">
        <w:rPr>
          <w:rFonts w:ascii="Calibri" w:hAnsi="Calibri" w:cs="Arial"/>
          <w:color w:val="AEAAAA" w:themeColor="background2" w:themeShade="BF"/>
          <w:sz w:val="26"/>
          <w:szCs w:val="26"/>
        </w:rPr>
        <w:t xml:space="preserve"> etcétera, etcétera; y, las causas o motivos que se tuvieron para determinar como valor unitario, la cantidad de $</w:t>
      </w:r>
      <w:r w:rsidR="0023780F" w:rsidRPr="00A14925">
        <w:rPr>
          <w:rFonts w:ascii="Calibri" w:hAnsi="Calibri" w:cs="Arial"/>
          <w:color w:val="AEAAAA" w:themeColor="background2" w:themeShade="BF"/>
          <w:sz w:val="26"/>
          <w:szCs w:val="26"/>
        </w:rPr>
        <w:t>62</w:t>
      </w:r>
      <w:r w:rsidRPr="00A14925">
        <w:rPr>
          <w:rFonts w:ascii="Calibri" w:hAnsi="Calibri" w:cs="Arial"/>
          <w:color w:val="AEAAAA" w:themeColor="background2" w:themeShade="BF"/>
          <w:sz w:val="26"/>
          <w:szCs w:val="26"/>
        </w:rPr>
        <w:t>0.00 (</w:t>
      </w:r>
      <w:r w:rsidR="0023780F" w:rsidRPr="00A14925">
        <w:rPr>
          <w:rFonts w:ascii="Calibri" w:hAnsi="Calibri" w:cs="Arial"/>
          <w:color w:val="AEAAAA" w:themeColor="background2" w:themeShade="BF"/>
          <w:sz w:val="26"/>
          <w:szCs w:val="26"/>
        </w:rPr>
        <w:t>Seisc</w:t>
      </w:r>
      <w:r w:rsidRPr="00A14925">
        <w:rPr>
          <w:rFonts w:ascii="Calibri" w:hAnsi="Calibri" w:cs="Arial"/>
          <w:color w:val="AEAAAA" w:themeColor="background2" w:themeShade="BF"/>
          <w:sz w:val="26"/>
          <w:szCs w:val="26"/>
        </w:rPr>
        <w:t xml:space="preserve">ientos </w:t>
      </w:r>
      <w:r w:rsidR="0023780F" w:rsidRPr="00A14925">
        <w:rPr>
          <w:rFonts w:ascii="Calibri" w:hAnsi="Calibri" w:cs="Arial"/>
          <w:color w:val="AEAAAA" w:themeColor="background2" w:themeShade="BF"/>
          <w:sz w:val="26"/>
          <w:szCs w:val="26"/>
        </w:rPr>
        <w:t>v</w:t>
      </w:r>
      <w:r w:rsidRPr="00A14925">
        <w:rPr>
          <w:rFonts w:ascii="Calibri" w:hAnsi="Calibri" w:cs="Arial"/>
          <w:color w:val="AEAAAA" w:themeColor="background2" w:themeShade="BF"/>
          <w:sz w:val="26"/>
          <w:szCs w:val="26"/>
        </w:rPr>
        <w:t>e</w:t>
      </w:r>
      <w:r w:rsidR="0023780F" w:rsidRPr="00A14925">
        <w:rPr>
          <w:rFonts w:ascii="Calibri" w:hAnsi="Calibri" w:cs="Arial"/>
          <w:color w:val="AEAAAA" w:themeColor="background2" w:themeShade="BF"/>
          <w:sz w:val="26"/>
          <w:szCs w:val="26"/>
        </w:rPr>
        <w:t>i</w:t>
      </w:r>
      <w:r w:rsidRPr="00A14925">
        <w:rPr>
          <w:rFonts w:ascii="Calibri" w:hAnsi="Calibri" w:cs="Arial"/>
          <w:color w:val="AEAAAA" w:themeColor="background2" w:themeShade="BF"/>
          <w:sz w:val="26"/>
          <w:szCs w:val="26"/>
        </w:rPr>
        <w:t>nt</w:t>
      </w:r>
      <w:r w:rsidR="0023780F" w:rsidRPr="00A14925">
        <w:rPr>
          <w:rFonts w:ascii="Calibri" w:hAnsi="Calibri" w:cs="Arial"/>
          <w:color w:val="AEAAAA" w:themeColor="background2" w:themeShade="BF"/>
          <w:sz w:val="26"/>
          <w:szCs w:val="26"/>
        </w:rPr>
        <w:t>e</w:t>
      </w:r>
      <w:r w:rsidRPr="00A14925">
        <w:rPr>
          <w:rFonts w:ascii="Calibri" w:hAnsi="Calibri" w:cs="Arial"/>
          <w:color w:val="AEAAAA" w:themeColor="background2" w:themeShade="BF"/>
          <w:sz w:val="26"/>
          <w:szCs w:val="26"/>
        </w:rPr>
        <w:t xml:space="preserve"> pesos 00/100 Moneda Nacional) y como valor promedio, la cantidad de $</w:t>
      </w:r>
      <w:r w:rsidR="0023780F" w:rsidRPr="00A14925">
        <w:rPr>
          <w:rFonts w:ascii="Calibri" w:hAnsi="Calibri" w:cs="Arial"/>
          <w:color w:val="AEAAAA" w:themeColor="background2" w:themeShade="BF"/>
          <w:sz w:val="26"/>
          <w:szCs w:val="26"/>
        </w:rPr>
        <w:t>434</w:t>
      </w:r>
      <w:r w:rsidRPr="00A14925">
        <w:rPr>
          <w:rFonts w:ascii="Calibri" w:hAnsi="Calibri" w:cs="Arial"/>
          <w:color w:val="AEAAAA" w:themeColor="background2" w:themeShade="BF"/>
          <w:sz w:val="26"/>
          <w:szCs w:val="26"/>
        </w:rPr>
        <w:t>.00 (</w:t>
      </w:r>
      <w:r w:rsidR="0023780F" w:rsidRPr="00A14925">
        <w:rPr>
          <w:rFonts w:ascii="Calibri" w:hAnsi="Calibri" w:cs="Arial"/>
          <w:color w:val="AEAAAA" w:themeColor="background2" w:themeShade="BF"/>
          <w:sz w:val="26"/>
          <w:szCs w:val="26"/>
        </w:rPr>
        <w:t>Cuatroc</w:t>
      </w:r>
      <w:r w:rsidRPr="00A14925">
        <w:rPr>
          <w:rFonts w:ascii="Calibri" w:hAnsi="Calibri" w:cs="Arial"/>
          <w:color w:val="AEAAAA" w:themeColor="background2" w:themeShade="BF"/>
          <w:sz w:val="26"/>
          <w:szCs w:val="26"/>
        </w:rPr>
        <w:t xml:space="preserve">ientos </w:t>
      </w:r>
      <w:r w:rsidR="0023780F" w:rsidRPr="00A14925">
        <w:rPr>
          <w:rFonts w:ascii="Calibri" w:hAnsi="Calibri" w:cs="Arial"/>
          <w:color w:val="AEAAAA" w:themeColor="background2" w:themeShade="BF"/>
          <w:sz w:val="26"/>
          <w:szCs w:val="26"/>
        </w:rPr>
        <w:t>treint</w:t>
      </w:r>
      <w:r w:rsidRPr="00A14925">
        <w:rPr>
          <w:rFonts w:ascii="Calibri" w:hAnsi="Calibri" w:cs="Arial"/>
          <w:color w:val="AEAAAA" w:themeColor="background2" w:themeShade="BF"/>
          <w:sz w:val="26"/>
          <w:szCs w:val="26"/>
        </w:rPr>
        <w:t xml:space="preserve">a y </w:t>
      </w:r>
      <w:r w:rsidR="0023780F" w:rsidRPr="00A14925">
        <w:rPr>
          <w:rFonts w:ascii="Calibri" w:hAnsi="Calibri" w:cs="Arial"/>
          <w:color w:val="AEAAAA" w:themeColor="background2" w:themeShade="BF"/>
          <w:sz w:val="26"/>
          <w:szCs w:val="26"/>
        </w:rPr>
        <w:t>c</w:t>
      </w:r>
      <w:r w:rsidRPr="00A14925">
        <w:rPr>
          <w:rFonts w:ascii="Calibri" w:hAnsi="Calibri" w:cs="Arial"/>
          <w:color w:val="AEAAAA" w:themeColor="background2" w:themeShade="BF"/>
          <w:sz w:val="26"/>
          <w:szCs w:val="26"/>
        </w:rPr>
        <w:t>u</w:t>
      </w:r>
      <w:r w:rsidR="0023780F" w:rsidRPr="00A14925">
        <w:rPr>
          <w:rFonts w:ascii="Calibri" w:hAnsi="Calibri" w:cs="Arial"/>
          <w:color w:val="AEAAAA" w:themeColor="background2" w:themeShade="BF"/>
          <w:sz w:val="26"/>
          <w:szCs w:val="26"/>
        </w:rPr>
        <w:t>atro</w:t>
      </w:r>
      <w:r w:rsidRPr="00A14925">
        <w:rPr>
          <w:rFonts w:ascii="Calibri" w:hAnsi="Calibri" w:cs="Arial"/>
          <w:color w:val="AEAAAA" w:themeColor="background2" w:themeShade="BF"/>
          <w:sz w:val="26"/>
          <w:szCs w:val="26"/>
        </w:rPr>
        <w:t xml:space="preserve"> pesos 00/100 Moneda N</w:t>
      </w:r>
      <w:r w:rsidR="0023780F" w:rsidRPr="00A14925">
        <w:rPr>
          <w:rFonts w:ascii="Calibri" w:hAnsi="Calibri" w:cs="Arial"/>
          <w:color w:val="AEAAAA" w:themeColor="background2" w:themeShade="BF"/>
          <w:sz w:val="26"/>
          <w:szCs w:val="26"/>
        </w:rPr>
        <w:t>acional); pero sobre todo, no estableció en qué</w:t>
      </w:r>
      <w:r w:rsidRPr="00A14925">
        <w:rPr>
          <w:rFonts w:ascii="Calibri" w:hAnsi="Calibri" w:cs="Arial"/>
          <w:color w:val="AEAAAA" w:themeColor="background2" w:themeShade="BF"/>
          <w:sz w:val="26"/>
          <w:szCs w:val="26"/>
        </w:rPr>
        <w:t xml:space="preserve"> dispositivo y ordenamiento legal, de aplicación en el Municipio de León, Guanajuato, se encuentra el sustento legal para determinar dichos valores y, en su caso, los factor</w:t>
      </w:r>
      <w:r w:rsidR="0023780F" w:rsidRPr="00A14925">
        <w:rPr>
          <w:rFonts w:ascii="Calibri" w:hAnsi="Calibri" w:cs="Arial"/>
          <w:color w:val="AEAAAA" w:themeColor="background2" w:themeShade="BF"/>
          <w:sz w:val="26"/>
          <w:szCs w:val="26"/>
        </w:rPr>
        <w:t>es aplicados, de ahí que no esté</w:t>
      </w:r>
      <w:r w:rsidRPr="00A14925">
        <w:rPr>
          <w:rFonts w:ascii="Calibri" w:hAnsi="Calibri" w:cs="Arial"/>
          <w:color w:val="AEAAAA" w:themeColor="background2" w:themeShade="BF"/>
          <w:sz w:val="26"/>
          <w:szCs w:val="26"/>
        </w:rPr>
        <w:t xml:space="preserve"> </w:t>
      </w:r>
      <w:r w:rsidR="0023780F" w:rsidRPr="00A14925">
        <w:rPr>
          <w:rFonts w:ascii="Calibri" w:hAnsi="Calibri" w:cs="Arial"/>
          <w:color w:val="AEAAAA" w:themeColor="background2" w:themeShade="BF"/>
          <w:sz w:val="26"/>
          <w:szCs w:val="26"/>
        </w:rPr>
        <w:t xml:space="preserve">debidamente </w:t>
      </w:r>
      <w:r w:rsidRPr="00A14925">
        <w:rPr>
          <w:rFonts w:ascii="Calibri" w:hAnsi="Calibri" w:cs="Arial"/>
          <w:color w:val="AEAAAA" w:themeColor="background2" w:themeShade="BF"/>
          <w:sz w:val="26"/>
          <w:szCs w:val="26"/>
        </w:rPr>
        <w:t>fun</w:t>
      </w:r>
      <w:r w:rsidR="0023780F" w:rsidRPr="00A14925">
        <w:rPr>
          <w:rFonts w:ascii="Calibri" w:hAnsi="Calibri" w:cs="Arial"/>
          <w:color w:val="AEAAAA" w:themeColor="background2" w:themeShade="BF"/>
          <w:sz w:val="26"/>
          <w:szCs w:val="26"/>
        </w:rPr>
        <w:t xml:space="preserve">dado ni motivado. </w:t>
      </w:r>
      <w:r w:rsidR="00A14925">
        <w:rPr>
          <w:rFonts w:ascii="Calibri" w:hAnsi="Calibri" w:cs="Arial"/>
          <w:color w:val="AEAAAA" w:themeColor="background2" w:themeShade="BF"/>
          <w:sz w:val="26"/>
          <w:szCs w:val="26"/>
        </w:rPr>
        <w:t>. . . . . . . . . . . . . . . . . . . . . . . . . . . . . . . . . . . . . . .</w:t>
      </w:r>
    </w:p>
    <w:p w:rsidR="00CB6558" w:rsidRDefault="00CB6558" w:rsidP="00CB6558">
      <w:pPr>
        <w:pStyle w:val="Textoindependiente"/>
        <w:rPr>
          <w:rFonts w:ascii="Calibri" w:hAnsi="Calibri" w:cs="Arial"/>
          <w:i/>
          <w:iCs/>
          <w:color w:val="7F7F7F" w:themeColor="text1" w:themeTint="80"/>
          <w:sz w:val="22"/>
          <w:szCs w:val="26"/>
        </w:rPr>
      </w:pPr>
    </w:p>
    <w:p w:rsidR="0008126D" w:rsidRDefault="0008126D" w:rsidP="00CB6558">
      <w:pPr>
        <w:pStyle w:val="Textoindependiente"/>
        <w:rPr>
          <w:rFonts w:ascii="Calibri" w:hAnsi="Calibri"/>
          <w:color w:val="AEAAAA" w:themeColor="background2" w:themeShade="BF"/>
          <w:sz w:val="26"/>
          <w:szCs w:val="26"/>
        </w:rPr>
      </w:pPr>
      <w:r w:rsidRPr="00A14925">
        <w:rPr>
          <w:rFonts w:ascii="Calibri" w:hAnsi="Calibri" w:cs="Arial"/>
          <w:iCs/>
          <w:color w:val="AEAAAA" w:themeColor="background2" w:themeShade="BF"/>
          <w:sz w:val="26"/>
          <w:szCs w:val="26"/>
        </w:rPr>
        <w:tab/>
        <w:t xml:space="preserve">Asimismo, también resulta fundado el argumento esgrimido por el </w:t>
      </w:r>
      <w:proofErr w:type="spellStart"/>
      <w:r w:rsidRPr="00A14925">
        <w:rPr>
          <w:rFonts w:ascii="Calibri" w:hAnsi="Calibri" w:cs="Arial"/>
          <w:iCs/>
          <w:color w:val="AEAAAA" w:themeColor="background2" w:themeShade="BF"/>
          <w:sz w:val="26"/>
          <w:szCs w:val="26"/>
        </w:rPr>
        <w:t>promovente</w:t>
      </w:r>
      <w:proofErr w:type="spellEnd"/>
      <w:r w:rsidRPr="00A14925">
        <w:rPr>
          <w:rFonts w:ascii="Calibri" w:hAnsi="Calibri" w:cs="Arial"/>
          <w:iCs/>
          <w:color w:val="AEAAAA" w:themeColor="background2" w:themeShade="BF"/>
          <w:sz w:val="26"/>
          <w:szCs w:val="26"/>
        </w:rPr>
        <w:t xml:space="preserve">, acerca de que no se fundó </w:t>
      </w:r>
      <w:r w:rsidR="00EF0490" w:rsidRPr="00A14925">
        <w:rPr>
          <w:rFonts w:ascii="Calibri" w:hAnsi="Calibri" w:cs="Arial"/>
          <w:iCs/>
          <w:color w:val="AEAAAA" w:themeColor="background2" w:themeShade="BF"/>
          <w:sz w:val="26"/>
          <w:szCs w:val="26"/>
        </w:rPr>
        <w:t xml:space="preserve">correctamente </w:t>
      </w:r>
      <w:r w:rsidRPr="00A14925">
        <w:rPr>
          <w:rFonts w:ascii="Calibri" w:hAnsi="Calibri"/>
          <w:color w:val="AEAAAA" w:themeColor="background2" w:themeShade="BF"/>
          <w:sz w:val="26"/>
          <w:szCs w:val="26"/>
        </w:rPr>
        <w:t>la realización del avalúo</w:t>
      </w:r>
      <w:r w:rsidR="005B6E01" w:rsidRPr="00A14925">
        <w:rPr>
          <w:rFonts w:ascii="Calibri" w:hAnsi="Calibri"/>
          <w:color w:val="AEAAAA" w:themeColor="background2" w:themeShade="BF"/>
          <w:sz w:val="26"/>
          <w:szCs w:val="26"/>
        </w:rPr>
        <w:t>;</w:t>
      </w:r>
      <w:r w:rsidR="00EF0490" w:rsidRPr="00A14925">
        <w:rPr>
          <w:rFonts w:ascii="Calibri" w:hAnsi="Calibri"/>
          <w:color w:val="AEAAAA" w:themeColor="background2" w:themeShade="BF"/>
          <w:sz w:val="26"/>
          <w:szCs w:val="26"/>
        </w:rPr>
        <w:t xml:space="preserve"> ya que la L</w:t>
      </w:r>
      <w:r w:rsidRPr="00A14925">
        <w:rPr>
          <w:rFonts w:ascii="Calibri" w:hAnsi="Calibri"/>
          <w:color w:val="AEAAAA" w:themeColor="background2" w:themeShade="BF"/>
          <w:sz w:val="26"/>
          <w:szCs w:val="26"/>
        </w:rPr>
        <w:t>ey</w:t>
      </w:r>
      <w:r w:rsidR="00EF0490" w:rsidRPr="00A14925">
        <w:rPr>
          <w:rFonts w:ascii="Calibri" w:hAnsi="Calibri"/>
          <w:color w:val="AEAAAA" w:themeColor="background2" w:themeShade="BF"/>
          <w:sz w:val="26"/>
          <w:szCs w:val="26"/>
        </w:rPr>
        <w:t xml:space="preserve"> de Hacienda para los Municipios del Estado de Guanajuato, establece que </w:t>
      </w:r>
      <w:r w:rsidRPr="00A14925">
        <w:rPr>
          <w:rFonts w:ascii="Calibri" w:hAnsi="Calibri"/>
          <w:color w:val="AEAAAA" w:themeColor="background2" w:themeShade="BF"/>
          <w:sz w:val="26"/>
          <w:szCs w:val="26"/>
        </w:rPr>
        <w:t xml:space="preserve">la realización </w:t>
      </w:r>
      <w:r w:rsidR="00EF0490" w:rsidRPr="00A14925">
        <w:rPr>
          <w:rFonts w:ascii="Calibri" w:hAnsi="Calibri"/>
          <w:color w:val="AEAAAA" w:themeColor="background2" w:themeShade="BF"/>
          <w:sz w:val="26"/>
          <w:szCs w:val="26"/>
        </w:rPr>
        <w:t>de un avalúo,</w:t>
      </w:r>
      <w:r w:rsidRPr="00A14925">
        <w:rPr>
          <w:rFonts w:ascii="Calibri" w:hAnsi="Calibri"/>
          <w:color w:val="AEAAAA" w:themeColor="background2" w:themeShade="BF"/>
          <w:sz w:val="26"/>
          <w:szCs w:val="26"/>
        </w:rPr>
        <w:t xml:space="preserve"> solo puede realizarse en los casos y con las condiciones que la misma ley señala</w:t>
      </w:r>
      <w:r w:rsidR="00EF0490" w:rsidRPr="00A14925">
        <w:rPr>
          <w:rFonts w:ascii="Calibri" w:hAnsi="Calibri"/>
          <w:color w:val="AEAAAA" w:themeColor="background2" w:themeShade="BF"/>
          <w:sz w:val="26"/>
          <w:szCs w:val="26"/>
        </w:rPr>
        <w:t xml:space="preserve"> en </w:t>
      </w:r>
      <w:r w:rsidR="005B6E01" w:rsidRPr="00A14925">
        <w:rPr>
          <w:rFonts w:ascii="Calibri" w:hAnsi="Calibri"/>
          <w:color w:val="AEAAAA" w:themeColor="background2" w:themeShade="BF"/>
          <w:sz w:val="26"/>
          <w:szCs w:val="26"/>
        </w:rPr>
        <w:t>su</w:t>
      </w:r>
      <w:r w:rsidR="00EF0490" w:rsidRPr="00A14925">
        <w:rPr>
          <w:rFonts w:ascii="Calibri" w:hAnsi="Calibri"/>
          <w:color w:val="AEAAAA" w:themeColor="background2" w:themeShade="BF"/>
          <w:sz w:val="26"/>
          <w:szCs w:val="26"/>
        </w:rPr>
        <w:t xml:space="preserve"> artículo 168</w:t>
      </w:r>
      <w:r w:rsidR="005B6E01" w:rsidRPr="00A14925">
        <w:rPr>
          <w:rFonts w:ascii="Calibri" w:hAnsi="Calibri"/>
          <w:color w:val="AEAAAA" w:themeColor="background2" w:themeShade="BF"/>
          <w:sz w:val="26"/>
          <w:szCs w:val="26"/>
        </w:rPr>
        <w:t>;</w:t>
      </w:r>
      <w:r w:rsidR="00EF0490" w:rsidRPr="00A14925">
        <w:rPr>
          <w:rFonts w:ascii="Calibri" w:hAnsi="Calibri"/>
          <w:color w:val="AEAAAA" w:themeColor="background2" w:themeShade="BF"/>
          <w:sz w:val="26"/>
          <w:szCs w:val="26"/>
        </w:rPr>
        <w:t xml:space="preserve"> sin que en el caso </w:t>
      </w:r>
      <w:r w:rsidR="007253FF" w:rsidRPr="00A14925">
        <w:rPr>
          <w:rFonts w:ascii="Calibri" w:hAnsi="Calibri"/>
          <w:color w:val="AEAAAA" w:themeColor="background2" w:themeShade="BF"/>
          <w:sz w:val="26"/>
          <w:szCs w:val="26"/>
        </w:rPr>
        <w:t xml:space="preserve">en </w:t>
      </w:r>
      <w:r w:rsidR="00EF0490" w:rsidRPr="00A14925">
        <w:rPr>
          <w:rFonts w:ascii="Calibri" w:hAnsi="Calibri"/>
          <w:color w:val="AEAAAA" w:themeColor="background2" w:themeShade="BF"/>
          <w:sz w:val="26"/>
          <w:szCs w:val="26"/>
        </w:rPr>
        <w:t>concre</w:t>
      </w:r>
      <w:r w:rsidR="00C52565" w:rsidRPr="00A14925">
        <w:rPr>
          <w:rFonts w:ascii="Calibri" w:hAnsi="Calibri"/>
          <w:color w:val="AEAAAA" w:themeColor="background2" w:themeShade="BF"/>
          <w:sz w:val="26"/>
          <w:szCs w:val="26"/>
        </w:rPr>
        <w:t xml:space="preserve">to se refiera en el avalúo, </w:t>
      </w:r>
      <w:r w:rsidR="00FC401C" w:rsidRPr="00A14925">
        <w:rPr>
          <w:rFonts w:ascii="Calibri" w:hAnsi="Calibri"/>
          <w:color w:val="AEAAAA" w:themeColor="background2" w:themeShade="BF"/>
          <w:sz w:val="26"/>
          <w:szCs w:val="26"/>
        </w:rPr>
        <w:t>a que supuesto de los previstos en el primer y en el segundo párrafos de</w:t>
      </w:r>
      <w:r w:rsidR="002F633F" w:rsidRPr="00A14925">
        <w:rPr>
          <w:rFonts w:ascii="Calibri" w:hAnsi="Calibri"/>
          <w:color w:val="AEAAAA" w:themeColor="background2" w:themeShade="BF"/>
          <w:sz w:val="26"/>
          <w:szCs w:val="26"/>
        </w:rPr>
        <w:t xml:space="preserve"> ese precepto, resultaba aplicable. . . . . . </w:t>
      </w:r>
      <w:r w:rsidR="00A14925">
        <w:rPr>
          <w:rFonts w:ascii="Calibri" w:hAnsi="Calibri"/>
          <w:color w:val="AEAAAA" w:themeColor="background2" w:themeShade="BF"/>
          <w:sz w:val="26"/>
          <w:szCs w:val="26"/>
        </w:rPr>
        <w:t xml:space="preserve">. . . . . . . . . . . . . </w:t>
      </w:r>
    </w:p>
    <w:p w:rsidR="00A14925" w:rsidRPr="00A14925" w:rsidRDefault="00A14925" w:rsidP="00CB6558">
      <w:pPr>
        <w:pStyle w:val="Textoindependiente"/>
        <w:rPr>
          <w:rFonts w:ascii="Calibri" w:hAnsi="Calibri" w:cs="Arial"/>
          <w:iCs/>
          <w:color w:val="AEAAAA" w:themeColor="background2" w:themeShade="BF"/>
          <w:sz w:val="26"/>
          <w:szCs w:val="26"/>
        </w:rPr>
      </w:pPr>
    </w:p>
    <w:p w:rsidR="00A56863" w:rsidRPr="00A14925" w:rsidRDefault="00A56863" w:rsidP="00A56863">
      <w:pPr>
        <w:pStyle w:val="Textoindependiente"/>
        <w:ind w:firstLine="708"/>
        <w:rPr>
          <w:rFonts w:ascii="Calibri" w:hAnsi="Calibri" w:cs="Arial"/>
          <w:color w:val="AEAAAA" w:themeColor="background2" w:themeShade="BF"/>
          <w:sz w:val="26"/>
          <w:szCs w:val="26"/>
        </w:rPr>
      </w:pPr>
      <w:r w:rsidRPr="00A14925">
        <w:rPr>
          <w:rFonts w:ascii="Calibri" w:hAnsi="Calibri" w:cs="Arial"/>
          <w:iCs/>
          <w:color w:val="AEAAAA" w:themeColor="background2" w:themeShade="BF"/>
          <w:sz w:val="26"/>
          <w:szCs w:val="26"/>
        </w:rPr>
        <w:t xml:space="preserve">Por último, no pasa desapercibido para este Juzgador que las autoridades demandadas omitieron justiciar la legal emisión del avalúo impugnado, mediante la exhibición de la orden de avalúo respectiva, la que no presentaron; por lo que con ello </w:t>
      </w:r>
      <w:r w:rsidRPr="00A14925">
        <w:rPr>
          <w:rFonts w:ascii="Calibri" w:hAnsi="Calibri" w:cs="Arial"/>
          <w:color w:val="AEAAAA" w:themeColor="background2" w:themeShade="BF"/>
          <w:sz w:val="26"/>
          <w:szCs w:val="26"/>
        </w:rPr>
        <w:t xml:space="preserve">se viola en perjuicio del actor el contenido del artículo 176 de la Ley de Hacienda para los Municipios del Estado de Guanajuato, al haberse practicado, el día 5 cinco de septiembre del año 2014 dos mil catorce, un avalúo al inmueble ubicado en calle del Potrero de la colonia Brisas del Campo de esta ciudad, para modificar su valor fiscal, </w:t>
      </w:r>
      <w:r w:rsidRPr="00A14925">
        <w:rPr>
          <w:rFonts w:ascii="Calibri" w:hAnsi="Calibri" w:cs="Arial"/>
          <w:b/>
          <w:color w:val="AEAAAA" w:themeColor="background2" w:themeShade="BF"/>
          <w:sz w:val="26"/>
          <w:szCs w:val="26"/>
        </w:rPr>
        <w:t>sin que mediara</w:t>
      </w:r>
      <w:r w:rsidRPr="00A14925">
        <w:rPr>
          <w:rFonts w:ascii="Calibri" w:hAnsi="Calibri" w:cs="Arial"/>
          <w:color w:val="AEAAAA" w:themeColor="background2" w:themeShade="BF"/>
          <w:sz w:val="26"/>
          <w:szCs w:val="26"/>
        </w:rPr>
        <w:t xml:space="preserve"> una orden emitida por la Tesorería Municipal. . . . . . . . . . . . . . . . . . . . . . . . . . . . . . . . . . . . . . . . . . . . . . . . . . . . . . . . . . . . .</w:t>
      </w:r>
    </w:p>
    <w:p w:rsidR="00A56863" w:rsidRPr="00A56863" w:rsidRDefault="00A56863" w:rsidP="00A56863">
      <w:pPr>
        <w:pStyle w:val="Textoindependiente"/>
        <w:rPr>
          <w:color w:val="7F7F7F" w:themeColor="text1" w:themeTint="80"/>
          <w:sz w:val="26"/>
          <w:szCs w:val="26"/>
        </w:rPr>
      </w:pPr>
    </w:p>
    <w:p w:rsidR="00A56863" w:rsidRPr="00A14925" w:rsidRDefault="00A56863" w:rsidP="00A56863">
      <w:pPr>
        <w:ind w:firstLine="708"/>
        <w:jc w:val="both"/>
        <w:rPr>
          <w:rFonts w:ascii="Calibri" w:hAnsi="Calibri"/>
          <w:color w:val="AEAAAA" w:themeColor="background2" w:themeShade="BF"/>
          <w:sz w:val="26"/>
          <w:szCs w:val="26"/>
        </w:rPr>
      </w:pPr>
      <w:r w:rsidRPr="00A14925">
        <w:rPr>
          <w:rFonts w:ascii="Calibri" w:hAnsi="Calibri" w:cs="Arial"/>
          <w:color w:val="AEAAAA" w:themeColor="background2" w:themeShade="BF"/>
          <w:sz w:val="26"/>
          <w:szCs w:val="26"/>
        </w:rPr>
        <w:t>En efecto, d</w:t>
      </w:r>
      <w:r w:rsidRPr="00A14925">
        <w:rPr>
          <w:rFonts w:ascii="Calibri" w:hAnsi="Calibri"/>
          <w:color w:val="AEAAAA" w:themeColor="background2" w:themeShade="BF"/>
          <w:sz w:val="26"/>
          <w:szCs w:val="26"/>
          <w:lang w:val="es-MX"/>
        </w:rPr>
        <w:t xml:space="preserve">e </w:t>
      </w:r>
      <w:r w:rsidRPr="00A14925">
        <w:rPr>
          <w:rFonts w:ascii="Calibri" w:hAnsi="Calibri"/>
          <w:color w:val="AEAAAA" w:themeColor="background2" w:themeShade="BF"/>
          <w:sz w:val="26"/>
          <w:szCs w:val="26"/>
        </w:rPr>
        <w:t xml:space="preserve">acuerdo a lo establecido en el artículo 168 de la Ley de Hacienda para los Municipios del Estado de Guanajuato, se precisa que el valor fiscal de un inmueble, sólo puede ser modificado por la manifestación de los contribuyentes sobre el valor; cuando se produzca un cambio al nombre del contribuyente o a las características del inmueble; o, por cualquier otra circunstancia que origine una alteración de su valor (ejecución de obras públicas o reconstrucción o rehabilitación de las mismas); así como que de no presentarse alguna de las causas antes citadas, dicho artículo en su párrafo segundo consigna que el valor fiscal </w:t>
      </w:r>
      <w:r w:rsidRPr="00A14925">
        <w:rPr>
          <w:rFonts w:ascii="Calibri" w:hAnsi="Calibri"/>
          <w:b/>
          <w:color w:val="AEAAAA" w:themeColor="background2" w:themeShade="BF"/>
          <w:sz w:val="26"/>
          <w:szCs w:val="26"/>
          <w:u w:val="single"/>
        </w:rPr>
        <w:t>únicamente podrá ser modificado por avalúo</w:t>
      </w:r>
      <w:r w:rsidRPr="00A14925">
        <w:rPr>
          <w:rFonts w:ascii="Calibri" w:hAnsi="Calibri"/>
          <w:color w:val="AEAAAA" w:themeColor="background2" w:themeShade="BF"/>
          <w:sz w:val="26"/>
          <w:szCs w:val="26"/>
        </w:rPr>
        <w:t xml:space="preserve">. Avalúo cuya práctica, de acuerdo al contenido del primer párrafo del artículo 176 del ordenamiento legal antes citado, debe ser </w:t>
      </w:r>
      <w:r w:rsidRPr="00A14925">
        <w:rPr>
          <w:rFonts w:ascii="Calibri" w:hAnsi="Calibri"/>
          <w:b/>
          <w:color w:val="AEAAAA" w:themeColor="background2" w:themeShade="BF"/>
          <w:sz w:val="26"/>
          <w:szCs w:val="26"/>
          <w:u w:val="single"/>
        </w:rPr>
        <w:t>ordenada por escrito, por la Tesorería Municipal</w:t>
      </w:r>
      <w:r w:rsidRPr="00A14925">
        <w:rPr>
          <w:rFonts w:ascii="Calibri" w:hAnsi="Calibri"/>
          <w:color w:val="AEAAAA" w:themeColor="background2" w:themeShade="BF"/>
          <w:sz w:val="26"/>
          <w:szCs w:val="26"/>
        </w:rPr>
        <w:t xml:space="preserve">. . . . . . . . . . . . . . . . . . . . . . . . . . . . . . . . . . . . . . . . . . . . . . </w:t>
      </w:r>
      <w:r w:rsidR="008021E6" w:rsidRPr="00A14925">
        <w:rPr>
          <w:rFonts w:ascii="Calibri" w:hAnsi="Calibri"/>
          <w:color w:val="AEAAAA" w:themeColor="background2" w:themeShade="BF"/>
          <w:sz w:val="26"/>
          <w:szCs w:val="26"/>
        </w:rPr>
        <w:t>. . . . . . . . . . . . . . .</w:t>
      </w:r>
    </w:p>
    <w:p w:rsidR="00A56863" w:rsidRPr="00A56863" w:rsidRDefault="00A56863" w:rsidP="00A56863">
      <w:pPr>
        <w:ind w:firstLine="708"/>
        <w:jc w:val="both"/>
        <w:rPr>
          <w:rFonts w:ascii="Calibri" w:hAnsi="Calibri"/>
          <w:color w:val="7F7F7F" w:themeColor="text1" w:themeTint="80"/>
          <w:sz w:val="26"/>
          <w:szCs w:val="26"/>
        </w:rPr>
      </w:pPr>
    </w:p>
    <w:p w:rsidR="00A56863" w:rsidRPr="00A14925" w:rsidRDefault="00A56863" w:rsidP="00A56863">
      <w:pPr>
        <w:pStyle w:val="Sangra2detindependiente"/>
        <w:rPr>
          <w:rFonts w:ascii="Calibri" w:hAnsi="Calibri"/>
          <w:color w:val="AEAAAA" w:themeColor="background2" w:themeShade="BF"/>
          <w:sz w:val="26"/>
          <w:szCs w:val="26"/>
        </w:rPr>
      </w:pPr>
      <w:r w:rsidRPr="00A14925">
        <w:rPr>
          <w:rFonts w:ascii="Calibri" w:hAnsi="Calibri"/>
          <w:color w:val="AEAAAA" w:themeColor="background2" w:themeShade="BF"/>
          <w:sz w:val="26"/>
          <w:szCs w:val="26"/>
        </w:rPr>
        <w:t xml:space="preserve">Así pues, en el caso concreto se </w:t>
      </w:r>
      <w:r w:rsidR="008021E6" w:rsidRPr="00A14925">
        <w:rPr>
          <w:rFonts w:ascii="Calibri" w:hAnsi="Calibri"/>
          <w:color w:val="AEAAAA" w:themeColor="background2" w:themeShade="BF"/>
          <w:sz w:val="26"/>
          <w:szCs w:val="26"/>
        </w:rPr>
        <w:t xml:space="preserve">elaboró un avalúo, mismo que se impugnó por el impetrante, </w:t>
      </w:r>
      <w:r w:rsidRPr="00A14925">
        <w:rPr>
          <w:rFonts w:ascii="Calibri" w:hAnsi="Calibri"/>
          <w:color w:val="AEAAAA" w:themeColor="background2" w:themeShade="BF"/>
          <w:sz w:val="26"/>
          <w:szCs w:val="26"/>
        </w:rPr>
        <w:t xml:space="preserve">sin que </w:t>
      </w:r>
      <w:r w:rsidR="008021E6" w:rsidRPr="00A14925">
        <w:rPr>
          <w:rFonts w:ascii="Calibri" w:hAnsi="Calibri"/>
          <w:color w:val="AEAAAA" w:themeColor="background2" w:themeShade="BF"/>
          <w:sz w:val="26"/>
          <w:szCs w:val="26"/>
        </w:rPr>
        <w:t>en la</w:t>
      </w:r>
      <w:r w:rsidRPr="00A14925">
        <w:rPr>
          <w:rFonts w:ascii="Calibri" w:hAnsi="Calibri"/>
          <w:color w:val="AEAAAA" w:themeColor="background2" w:themeShade="BF"/>
          <w:sz w:val="26"/>
          <w:szCs w:val="26"/>
        </w:rPr>
        <w:t xml:space="preserve"> prosecución del presente proceso, se haya acreditado de modo alguno, que esa modificación de valor, sea por motivo de la actualización de las causas contenidas en el artículo 168 de la Ley de Hacienda para los Municipios del Estado de Guanajuato, pues </w:t>
      </w:r>
      <w:r w:rsidRPr="00A14925">
        <w:rPr>
          <w:rFonts w:ascii="Calibri" w:hAnsi="Calibri"/>
          <w:b/>
          <w:color w:val="AEAAAA" w:themeColor="background2" w:themeShade="BF"/>
          <w:sz w:val="26"/>
          <w:szCs w:val="26"/>
        </w:rPr>
        <w:t xml:space="preserve">no </w:t>
      </w:r>
      <w:r w:rsidR="008021E6" w:rsidRPr="00A14925">
        <w:rPr>
          <w:rFonts w:ascii="Calibri" w:hAnsi="Calibri"/>
          <w:b/>
          <w:color w:val="AEAAAA" w:themeColor="background2" w:themeShade="BF"/>
          <w:sz w:val="26"/>
          <w:szCs w:val="26"/>
        </w:rPr>
        <w:t xml:space="preserve">se </w:t>
      </w:r>
      <w:r w:rsidRPr="00A14925">
        <w:rPr>
          <w:rFonts w:ascii="Calibri" w:hAnsi="Calibri"/>
          <w:b/>
          <w:color w:val="AEAAAA" w:themeColor="background2" w:themeShade="BF"/>
          <w:sz w:val="26"/>
          <w:szCs w:val="26"/>
        </w:rPr>
        <w:t>exhibió</w:t>
      </w:r>
      <w:r w:rsidRPr="00A14925">
        <w:rPr>
          <w:rFonts w:ascii="Calibri" w:hAnsi="Calibri"/>
          <w:color w:val="AEAAAA" w:themeColor="background2" w:themeShade="BF"/>
          <w:sz w:val="26"/>
          <w:szCs w:val="26"/>
        </w:rPr>
        <w:t xml:space="preserve"> la orden de avalúo que diera soporte y legalidad al propio avalúo practicado . . . . . . </w:t>
      </w:r>
      <w:r w:rsidR="00A14925">
        <w:rPr>
          <w:rFonts w:ascii="Calibri" w:hAnsi="Calibri"/>
          <w:color w:val="AEAAAA" w:themeColor="background2" w:themeShade="BF"/>
          <w:sz w:val="26"/>
          <w:szCs w:val="26"/>
        </w:rPr>
        <w:t xml:space="preserve">. . . . . . . . </w:t>
      </w:r>
    </w:p>
    <w:p w:rsidR="00A56863" w:rsidRPr="00A14925" w:rsidRDefault="00A56863" w:rsidP="00A56863">
      <w:pPr>
        <w:ind w:firstLine="708"/>
        <w:jc w:val="both"/>
        <w:rPr>
          <w:rFonts w:ascii="Calibri" w:hAnsi="Calibri"/>
          <w:color w:val="AEAAAA" w:themeColor="background2" w:themeShade="BF"/>
          <w:sz w:val="26"/>
          <w:szCs w:val="26"/>
          <w:lang w:val="es-MX"/>
        </w:rPr>
      </w:pPr>
    </w:p>
    <w:p w:rsidR="00A14925" w:rsidRDefault="00A56863" w:rsidP="00A56863">
      <w:pPr>
        <w:pStyle w:val="Textoindependiente"/>
        <w:ind w:firstLine="708"/>
        <w:rPr>
          <w:rFonts w:ascii="Calibri" w:hAnsi="Calibri" w:cs="Arial"/>
          <w:color w:val="AEAAAA" w:themeColor="background2" w:themeShade="BF"/>
          <w:sz w:val="26"/>
          <w:szCs w:val="26"/>
        </w:rPr>
      </w:pPr>
      <w:r w:rsidRPr="00A14925">
        <w:rPr>
          <w:rFonts w:ascii="Calibri" w:hAnsi="Calibri"/>
          <w:color w:val="AEAAAA" w:themeColor="background2" w:themeShade="BF"/>
          <w:sz w:val="26"/>
          <w:szCs w:val="26"/>
        </w:rPr>
        <w:t>Asimismo, no se acreditó por la</w:t>
      </w:r>
      <w:r w:rsidR="008021E6" w:rsidRPr="00A14925">
        <w:rPr>
          <w:rFonts w:ascii="Calibri" w:hAnsi="Calibri"/>
          <w:color w:val="AEAAAA" w:themeColor="background2" w:themeShade="BF"/>
          <w:sz w:val="26"/>
          <w:szCs w:val="26"/>
        </w:rPr>
        <w:t>s</w:t>
      </w:r>
      <w:r w:rsidRPr="00A14925">
        <w:rPr>
          <w:rFonts w:ascii="Calibri" w:hAnsi="Calibri"/>
          <w:color w:val="AEAAAA" w:themeColor="background2" w:themeShade="BF"/>
          <w:sz w:val="26"/>
          <w:szCs w:val="26"/>
        </w:rPr>
        <w:t xml:space="preserve"> autoridad</w:t>
      </w:r>
      <w:r w:rsidR="008021E6" w:rsidRPr="00A14925">
        <w:rPr>
          <w:rFonts w:ascii="Calibri" w:hAnsi="Calibri"/>
          <w:color w:val="AEAAAA" w:themeColor="background2" w:themeShade="BF"/>
          <w:sz w:val="26"/>
          <w:szCs w:val="26"/>
        </w:rPr>
        <w:t>es</w:t>
      </w:r>
      <w:r w:rsidRPr="00A14925">
        <w:rPr>
          <w:rFonts w:ascii="Calibri" w:hAnsi="Calibri"/>
          <w:color w:val="AEAAAA" w:themeColor="background2" w:themeShade="BF"/>
          <w:sz w:val="26"/>
          <w:szCs w:val="26"/>
        </w:rPr>
        <w:t xml:space="preserve"> demandada</w:t>
      </w:r>
      <w:r w:rsidR="008021E6" w:rsidRPr="00A14925">
        <w:rPr>
          <w:rFonts w:ascii="Calibri" w:hAnsi="Calibri"/>
          <w:color w:val="AEAAAA" w:themeColor="background2" w:themeShade="BF"/>
          <w:sz w:val="26"/>
          <w:szCs w:val="26"/>
        </w:rPr>
        <w:t>s</w:t>
      </w:r>
      <w:r w:rsidRPr="00A14925">
        <w:rPr>
          <w:rFonts w:ascii="Calibri" w:hAnsi="Calibri"/>
          <w:color w:val="AEAAAA" w:themeColor="background2" w:themeShade="BF"/>
          <w:sz w:val="26"/>
          <w:szCs w:val="26"/>
        </w:rPr>
        <w:t>, que la orden de valuación se haya hecho del conocimiento del impetrante del juicio de una manera legal; esto es, mediante las notificacio</w:t>
      </w:r>
      <w:r w:rsidR="005626BF" w:rsidRPr="00A14925">
        <w:rPr>
          <w:rFonts w:ascii="Calibri" w:hAnsi="Calibri"/>
          <w:color w:val="AEAAAA" w:themeColor="background2" w:themeShade="BF"/>
          <w:sz w:val="26"/>
          <w:szCs w:val="26"/>
        </w:rPr>
        <w:t>nes personales correspondientes</w:t>
      </w:r>
      <w:r w:rsidRPr="00A14925">
        <w:rPr>
          <w:rFonts w:ascii="Calibri" w:hAnsi="Calibri"/>
          <w:color w:val="AEAAAA" w:themeColor="background2" w:themeShade="BF"/>
          <w:sz w:val="26"/>
          <w:szCs w:val="26"/>
        </w:rPr>
        <w:t xml:space="preserve">; </w:t>
      </w:r>
      <w:r w:rsidR="005626BF" w:rsidRPr="00A14925">
        <w:rPr>
          <w:rFonts w:ascii="Calibri" w:hAnsi="Calibri"/>
          <w:color w:val="AEAAAA" w:themeColor="background2" w:themeShade="BF"/>
          <w:sz w:val="26"/>
          <w:szCs w:val="26"/>
        </w:rPr>
        <w:t>por lo que se vulnera</w:t>
      </w:r>
      <w:r w:rsidRPr="00A14925">
        <w:rPr>
          <w:rFonts w:ascii="Calibri" w:hAnsi="Calibri"/>
          <w:color w:val="AEAAAA" w:themeColor="background2" w:themeShade="BF"/>
          <w:sz w:val="26"/>
          <w:szCs w:val="26"/>
        </w:rPr>
        <w:t xml:space="preserve"> lo establecido en los artículos 79 y 81 de la misma Ley de Hacienda para los Municipios del Estado de Guanajuato; pues es evidente que la</w:t>
      </w:r>
      <w:r w:rsidR="008021E6" w:rsidRPr="00A14925">
        <w:rPr>
          <w:rFonts w:ascii="Calibri" w:hAnsi="Calibri"/>
          <w:color w:val="AEAAAA" w:themeColor="background2" w:themeShade="BF"/>
          <w:sz w:val="26"/>
          <w:szCs w:val="26"/>
        </w:rPr>
        <w:t>s</w:t>
      </w:r>
      <w:r w:rsidRPr="00A14925">
        <w:rPr>
          <w:rFonts w:ascii="Calibri" w:hAnsi="Calibri"/>
          <w:color w:val="AEAAAA" w:themeColor="background2" w:themeShade="BF"/>
          <w:sz w:val="26"/>
          <w:szCs w:val="26"/>
        </w:rPr>
        <w:t xml:space="preserve"> demandada</w:t>
      </w:r>
      <w:r w:rsidR="008021E6" w:rsidRPr="00A14925">
        <w:rPr>
          <w:rFonts w:ascii="Calibri" w:hAnsi="Calibri"/>
          <w:color w:val="AEAAAA" w:themeColor="background2" w:themeShade="BF"/>
          <w:sz w:val="26"/>
          <w:szCs w:val="26"/>
        </w:rPr>
        <w:t>s</w:t>
      </w:r>
      <w:r w:rsidRPr="00A14925">
        <w:rPr>
          <w:rFonts w:ascii="Calibri" w:hAnsi="Calibri"/>
          <w:color w:val="AEAAAA" w:themeColor="background2" w:themeShade="BF"/>
          <w:sz w:val="26"/>
          <w:szCs w:val="26"/>
        </w:rPr>
        <w:t xml:space="preserve"> </w:t>
      </w:r>
      <w:r w:rsidR="008021E6" w:rsidRPr="00A14925">
        <w:rPr>
          <w:rFonts w:ascii="Calibri" w:hAnsi="Calibri"/>
          <w:color w:val="AEAAAA" w:themeColor="background2" w:themeShade="BF"/>
          <w:sz w:val="26"/>
          <w:szCs w:val="26"/>
        </w:rPr>
        <w:t>fueron</w:t>
      </w:r>
      <w:r w:rsidRPr="00A14925">
        <w:rPr>
          <w:rFonts w:ascii="Calibri" w:hAnsi="Calibri"/>
          <w:color w:val="AEAAAA" w:themeColor="background2" w:themeShade="BF"/>
          <w:sz w:val="26"/>
          <w:szCs w:val="26"/>
        </w:rPr>
        <w:t xml:space="preserve"> omisa</w:t>
      </w:r>
      <w:r w:rsidR="008021E6" w:rsidRPr="00A14925">
        <w:rPr>
          <w:rFonts w:ascii="Calibri" w:hAnsi="Calibri"/>
          <w:color w:val="AEAAAA" w:themeColor="background2" w:themeShade="BF"/>
          <w:sz w:val="26"/>
          <w:szCs w:val="26"/>
        </w:rPr>
        <w:t>s</w:t>
      </w:r>
      <w:r w:rsidRPr="00A14925">
        <w:rPr>
          <w:rFonts w:ascii="Calibri" w:hAnsi="Calibri"/>
          <w:color w:val="AEAAAA" w:themeColor="background2" w:themeShade="BF"/>
          <w:sz w:val="26"/>
          <w:szCs w:val="26"/>
        </w:rPr>
        <w:t xml:space="preserve"> en </w:t>
      </w:r>
      <w:r w:rsidRPr="00A14925">
        <w:rPr>
          <w:rFonts w:ascii="Calibri" w:hAnsi="Calibri" w:cs="Arial"/>
          <w:color w:val="AEAAAA" w:themeColor="background2" w:themeShade="BF"/>
          <w:sz w:val="26"/>
          <w:szCs w:val="26"/>
        </w:rPr>
        <w:t xml:space="preserve">probar que la orden de valuación se haya presentado o dado a conocer legalmente al contribuyente; por lo que se concluye que al justiciable no le fue mostrada dicha orden; todo lo anterior, sin duda constituye una violación a lo dispuesto en los primeros párrafos de los </w:t>
      </w:r>
    </w:p>
    <w:p w:rsidR="00A14925" w:rsidRPr="00A14925" w:rsidRDefault="00A14925" w:rsidP="00A14925">
      <w:pPr>
        <w:pStyle w:val="Textoindependiente"/>
        <w:ind w:firstLine="708"/>
        <w:jc w:val="right"/>
        <w:rPr>
          <w:rFonts w:ascii="Calibri" w:hAnsi="Calibri" w:cs="Arial"/>
          <w:b/>
          <w:color w:val="AEAAAA" w:themeColor="background2" w:themeShade="BF"/>
          <w:sz w:val="26"/>
          <w:szCs w:val="27"/>
        </w:rPr>
      </w:pPr>
      <w:r w:rsidRPr="00A14925">
        <w:rPr>
          <w:rFonts w:ascii="Calibri" w:hAnsi="Calibri" w:cs="Arial"/>
          <w:b/>
          <w:color w:val="AEAAAA" w:themeColor="background2" w:themeShade="BF"/>
          <w:sz w:val="26"/>
          <w:szCs w:val="27"/>
        </w:rPr>
        <w:t>Expediente número 560/2014-JN</w:t>
      </w:r>
    </w:p>
    <w:p w:rsidR="00A14925" w:rsidRDefault="00A14925" w:rsidP="00A56863">
      <w:pPr>
        <w:pStyle w:val="Textoindependiente"/>
        <w:ind w:firstLine="708"/>
        <w:rPr>
          <w:rFonts w:ascii="Calibri" w:hAnsi="Calibri" w:cs="Arial"/>
          <w:color w:val="AEAAAA" w:themeColor="background2" w:themeShade="BF"/>
          <w:sz w:val="26"/>
          <w:szCs w:val="26"/>
        </w:rPr>
      </w:pPr>
    </w:p>
    <w:p w:rsidR="00A56863" w:rsidRPr="00A14925" w:rsidRDefault="00A56863" w:rsidP="00A14925">
      <w:pPr>
        <w:pStyle w:val="Textoindependiente"/>
        <w:rPr>
          <w:rFonts w:ascii="Calibri" w:hAnsi="Calibri" w:cs="Arial"/>
          <w:color w:val="AEAAAA" w:themeColor="background2" w:themeShade="BF"/>
          <w:sz w:val="26"/>
          <w:szCs w:val="26"/>
        </w:rPr>
      </w:pPr>
      <w:proofErr w:type="gramStart"/>
      <w:r w:rsidRPr="00A14925">
        <w:rPr>
          <w:rFonts w:ascii="Calibri" w:hAnsi="Calibri" w:cs="Arial"/>
          <w:color w:val="AEAAAA" w:themeColor="background2" w:themeShade="BF"/>
          <w:sz w:val="26"/>
          <w:szCs w:val="26"/>
        </w:rPr>
        <w:t>artículos</w:t>
      </w:r>
      <w:proofErr w:type="gramEnd"/>
      <w:r w:rsidRPr="00A14925">
        <w:rPr>
          <w:rFonts w:ascii="Calibri" w:hAnsi="Calibri" w:cs="Arial"/>
          <w:color w:val="AEAAAA" w:themeColor="background2" w:themeShade="BF"/>
          <w:sz w:val="26"/>
          <w:szCs w:val="26"/>
        </w:rPr>
        <w:t xml:space="preserve"> 176 y 177 de la Ley de Hacienda para los Municipios de Guanajuato; que establecen: . . . . . . . . . . . . . . . . . . . . . . . . . . . . . . . </w:t>
      </w:r>
      <w:r w:rsidR="008021E6" w:rsidRPr="00A14925">
        <w:rPr>
          <w:rFonts w:ascii="Calibri" w:hAnsi="Calibri" w:cs="Arial"/>
          <w:color w:val="AEAAAA" w:themeColor="background2" w:themeShade="BF"/>
          <w:sz w:val="26"/>
          <w:szCs w:val="26"/>
        </w:rPr>
        <w:t>. . . . . . . . . . . . . . . . . . . . . . . . .</w:t>
      </w:r>
      <w:r w:rsidR="00A14925">
        <w:rPr>
          <w:rFonts w:ascii="Calibri" w:hAnsi="Calibri" w:cs="Arial"/>
          <w:color w:val="AEAAAA" w:themeColor="background2" w:themeShade="BF"/>
          <w:sz w:val="26"/>
          <w:szCs w:val="26"/>
        </w:rPr>
        <w:t xml:space="preserve"> . . . </w:t>
      </w:r>
    </w:p>
    <w:p w:rsidR="00A56863" w:rsidRPr="00A56863" w:rsidRDefault="00A56863" w:rsidP="00A56863">
      <w:pPr>
        <w:pStyle w:val="Textoindependiente"/>
        <w:ind w:firstLine="708"/>
        <w:rPr>
          <w:rFonts w:ascii="Calibri" w:hAnsi="Calibri" w:cs="Arial"/>
          <w:color w:val="7F7F7F" w:themeColor="text1" w:themeTint="80"/>
          <w:sz w:val="26"/>
          <w:szCs w:val="26"/>
        </w:rPr>
      </w:pPr>
    </w:p>
    <w:p w:rsidR="008021E6" w:rsidRDefault="00A56863" w:rsidP="00A14925">
      <w:pPr>
        <w:pStyle w:val="Textoindependiente"/>
        <w:ind w:firstLine="708"/>
        <w:rPr>
          <w:rFonts w:ascii="Calibri" w:hAnsi="Calibri" w:cs="Arial"/>
          <w:i/>
          <w:color w:val="AEAAAA" w:themeColor="background2" w:themeShade="BF"/>
          <w:sz w:val="26"/>
          <w:szCs w:val="26"/>
        </w:rPr>
      </w:pPr>
      <w:r w:rsidRPr="00A14925">
        <w:rPr>
          <w:rFonts w:ascii="Calibri" w:hAnsi="Calibri" w:cs="Arial"/>
          <w:i/>
          <w:color w:val="AEAAAA" w:themeColor="background2" w:themeShade="BF"/>
          <w:sz w:val="26"/>
          <w:szCs w:val="26"/>
        </w:rPr>
        <w:t>“Artículo 176.- La práctica de todo avalúo deberá ser ordenada por la Tesorería Municipal por escrito en los casos que esta ley establece y será practicada por los peritos que se designen para este efecto…” . . . . . . . . . . . . . . . .</w:t>
      </w:r>
      <w:r w:rsidR="00A14925">
        <w:rPr>
          <w:rFonts w:ascii="Calibri" w:hAnsi="Calibri" w:cs="Arial"/>
          <w:i/>
          <w:color w:val="AEAAAA" w:themeColor="background2" w:themeShade="BF"/>
          <w:sz w:val="26"/>
          <w:szCs w:val="26"/>
        </w:rPr>
        <w:t xml:space="preserve"> . </w:t>
      </w:r>
    </w:p>
    <w:p w:rsidR="00A14925" w:rsidRPr="00A14925" w:rsidRDefault="00A14925" w:rsidP="00A14925">
      <w:pPr>
        <w:pStyle w:val="Textoindependiente"/>
        <w:ind w:firstLine="708"/>
        <w:rPr>
          <w:rFonts w:ascii="Calibri" w:hAnsi="Calibri" w:cs="Arial"/>
          <w:i/>
          <w:color w:val="AEAAAA" w:themeColor="background2" w:themeShade="BF"/>
          <w:sz w:val="26"/>
          <w:szCs w:val="26"/>
        </w:rPr>
      </w:pPr>
    </w:p>
    <w:p w:rsidR="00BE28B4" w:rsidRPr="00A14925" w:rsidRDefault="00A56863" w:rsidP="00BE28B4">
      <w:pPr>
        <w:pStyle w:val="Textoindependiente"/>
        <w:rPr>
          <w:rFonts w:ascii="Calibri" w:hAnsi="Calibri" w:cs="Arial"/>
          <w:iCs/>
          <w:color w:val="AEAAAA" w:themeColor="background2" w:themeShade="BF"/>
          <w:sz w:val="26"/>
          <w:szCs w:val="26"/>
        </w:rPr>
      </w:pPr>
      <w:r w:rsidRPr="008021E6">
        <w:rPr>
          <w:rFonts w:ascii="Calibri" w:hAnsi="Calibri" w:cs="Arial"/>
          <w:i/>
          <w:iCs/>
          <w:color w:val="7F7F7F" w:themeColor="text1" w:themeTint="80"/>
          <w:sz w:val="26"/>
          <w:szCs w:val="26"/>
        </w:rPr>
        <w:tab/>
      </w:r>
      <w:r w:rsidRPr="00A14925">
        <w:rPr>
          <w:rFonts w:ascii="Calibri" w:hAnsi="Calibri" w:cs="Arial"/>
          <w:i/>
          <w:iCs/>
          <w:color w:val="AEAAAA" w:themeColor="background2" w:themeShade="BF"/>
          <w:sz w:val="26"/>
          <w:szCs w:val="26"/>
        </w:rPr>
        <w:t xml:space="preserve">“Artículo 177.- En la práctica de los avalúos a que se refiere la fracción II del artículo 162 de esta Ley, </w:t>
      </w:r>
      <w:r w:rsidRPr="00A14925">
        <w:rPr>
          <w:rFonts w:ascii="Calibri" w:hAnsi="Calibri" w:cs="Arial"/>
          <w:i/>
          <w:iCs/>
          <w:color w:val="AEAAAA" w:themeColor="background2" w:themeShade="BF"/>
          <w:sz w:val="26"/>
          <w:szCs w:val="26"/>
          <w:u w:val="single"/>
        </w:rPr>
        <w:t>los peritos deberán presentarse en hora y día hábiles</w:t>
      </w:r>
      <w:r w:rsidRPr="00A14925">
        <w:rPr>
          <w:rFonts w:ascii="Calibri" w:hAnsi="Calibri" w:cs="Arial"/>
          <w:i/>
          <w:iCs/>
          <w:color w:val="AEAAAA" w:themeColor="background2" w:themeShade="BF"/>
          <w:sz w:val="26"/>
          <w:szCs w:val="26"/>
        </w:rPr>
        <w:t xml:space="preserve"> y se identificarán con la documentación correspondiente, </w:t>
      </w:r>
      <w:r w:rsidRPr="00A14925">
        <w:rPr>
          <w:rFonts w:ascii="Calibri" w:hAnsi="Calibri" w:cs="Arial"/>
          <w:i/>
          <w:iCs/>
          <w:color w:val="AEAAAA" w:themeColor="background2" w:themeShade="BF"/>
          <w:sz w:val="26"/>
          <w:szCs w:val="26"/>
          <w:u w:val="single"/>
        </w:rPr>
        <w:t>en el inmueble que deba ser objeto de la valuación</w:t>
      </w:r>
      <w:r w:rsidRPr="00A14925">
        <w:rPr>
          <w:rFonts w:ascii="Calibri" w:hAnsi="Calibri" w:cs="Arial"/>
          <w:i/>
          <w:iCs/>
          <w:color w:val="AEAAAA" w:themeColor="background2" w:themeShade="BF"/>
          <w:sz w:val="26"/>
          <w:szCs w:val="26"/>
        </w:rPr>
        <w:t xml:space="preserve"> y mostrarán a sus ocupantes la orden respectiva.</w:t>
      </w:r>
      <w:r w:rsidRPr="00A14925">
        <w:rPr>
          <w:rFonts w:ascii="Calibri" w:hAnsi="Calibri" w:cs="Arial"/>
          <w:b/>
          <w:i/>
          <w:iCs/>
          <w:color w:val="AEAAAA" w:themeColor="background2" w:themeShade="BF"/>
          <w:sz w:val="26"/>
          <w:szCs w:val="26"/>
        </w:rPr>
        <w:t>”</w:t>
      </w:r>
      <w:r w:rsidRPr="00A14925">
        <w:rPr>
          <w:rFonts w:ascii="Calibri" w:hAnsi="Calibri" w:cs="Arial"/>
          <w:b/>
          <w:iCs/>
          <w:color w:val="AEAAAA" w:themeColor="background2" w:themeShade="BF"/>
          <w:sz w:val="26"/>
          <w:szCs w:val="26"/>
        </w:rPr>
        <w:t xml:space="preserve"> </w:t>
      </w:r>
      <w:r w:rsidRPr="00A14925">
        <w:rPr>
          <w:rFonts w:ascii="Calibri" w:hAnsi="Calibri" w:cs="Arial"/>
          <w:iCs/>
          <w:color w:val="AEAAAA" w:themeColor="background2" w:themeShade="BF"/>
          <w:sz w:val="26"/>
          <w:szCs w:val="26"/>
        </w:rPr>
        <w:t>(</w:t>
      </w:r>
      <w:proofErr w:type="gramStart"/>
      <w:r w:rsidRPr="00A14925">
        <w:rPr>
          <w:rFonts w:ascii="Calibri" w:hAnsi="Calibri" w:cs="Arial"/>
          <w:iCs/>
          <w:color w:val="AEAAAA" w:themeColor="background2" w:themeShade="BF"/>
          <w:sz w:val="26"/>
          <w:szCs w:val="26"/>
        </w:rPr>
        <w:t>lo</w:t>
      </w:r>
      <w:proofErr w:type="gramEnd"/>
      <w:r w:rsidRPr="00A14925">
        <w:rPr>
          <w:rFonts w:ascii="Calibri" w:hAnsi="Calibri" w:cs="Arial"/>
          <w:iCs/>
          <w:color w:val="AEAAAA" w:themeColor="background2" w:themeShade="BF"/>
          <w:sz w:val="26"/>
          <w:szCs w:val="26"/>
        </w:rPr>
        <w:t xml:space="preserve"> subrayado es nuestro). . . . . . . . . . . . . . . . . . . . . . . . . . . . . . . . . . . . </w:t>
      </w:r>
      <w:r w:rsidR="00A14925">
        <w:rPr>
          <w:rFonts w:ascii="Calibri" w:hAnsi="Calibri" w:cs="Arial"/>
          <w:iCs/>
          <w:color w:val="AEAAAA" w:themeColor="background2" w:themeShade="BF"/>
          <w:sz w:val="26"/>
          <w:szCs w:val="26"/>
        </w:rPr>
        <w:t xml:space="preserve">. . . . . . . . . . . . </w:t>
      </w:r>
    </w:p>
    <w:p w:rsidR="00F326FC" w:rsidRPr="00A14925" w:rsidRDefault="00F326FC" w:rsidP="00CB6558">
      <w:pPr>
        <w:pStyle w:val="Textoindependiente"/>
        <w:rPr>
          <w:rFonts w:ascii="Calibri" w:hAnsi="Calibri" w:cs="Arial"/>
          <w:i/>
          <w:iCs/>
          <w:color w:val="AEAAAA" w:themeColor="background2" w:themeShade="BF"/>
          <w:sz w:val="22"/>
          <w:szCs w:val="26"/>
        </w:rPr>
      </w:pPr>
    </w:p>
    <w:p w:rsidR="00CB6558" w:rsidRPr="00A14925" w:rsidRDefault="00CB6558" w:rsidP="00CB6558">
      <w:pPr>
        <w:pStyle w:val="Textoindependiente"/>
        <w:ind w:firstLine="708"/>
        <w:rPr>
          <w:rFonts w:ascii="Calibri" w:hAnsi="Calibri"/>
          <w:color w:val="AEAAAA" w:themeColor="background2" w:themeShade="BF"/>
          <w:sz w:val="26"/>
          <w:szCs w:val="27"/>
        </w:rPr>
      </w:pPr>
      <w:r w:rsidRPr="00A14925">
        <w:rPr>
          <w:rFonts w:ascii="Calibri" w:hAnsi="Calibri" w:cs="Arial"/>
          <w:color w:val="AEAAAA" w:themeColor="background2" w:themeShade="BF"/>
          <w:sz w:val="26"/>
          <w:szCs w:val="26"/>
        </w:rPr>
        <w:t xml:space="preserve">Así las cosas, al resultar </w:t>
      </w:r>
      <w:r w:rsidRPr="00A14925">
        <w:rPr>
          <w:rFonts w:ascii="Calibri" w:hAnsi="Calibri" w:cs="Arial"/>
          <w:b/>
          <w:bCs/>
          <w:color w:val="AEAAAA" w:themeColor="background2" w:themeShade="BF"/>
          <w:sz w:val="26"/>
          <w:szCs w:val="26"/>
        </w:rPr>
        <w:t>fundado</w:t>
      </w:r>
      <w:r w:rsidRPr="00A14925">
        <w:rPr>
          <w:rFonts w:ascii="Calibri" w:hAnsi="Calibri" w:cs="Arial"/>
          <w:color w:val="AEAAAA" w:themeColor="background2" w:themeShade="BF"/>
          <w:sz w:val="26"/>
          <w:szCs w:val="26"/>
        </w:rPr>
        <w:t xml:space="preserve"> el concepto de impugnación analizado; con fundamento en la fracción II del artículo 302 del Código de Procedimiento y Justicia Administrativa para el Estado y los Municipios de Guanajuato, se decreta la </w:t>
      </w:r>
      <w:r w:rsidRPr="00A14925">
        <w:rPr>
          <w:rFonts w:ascii="Calibri" w:hAnsi="Calibri" w:cs="Arial"/>
          <w:b/>
          <w:color w:val="AEAAAA" w:themeColor="background2" w:themeShade="BF"/>
          <w:sz w:val="26"/>
          <w:szCs w:val="26"/>
        </w:rPr>
        <w:t xml:space="preserve">nulidad total </w:t>
      </w:r>
      <w:r w:rsidRPr="00A14925">
        <w:rPr>
          <w:rFonts w:ascii="Calibri" w:hAnsi="Calibri" w:cs="Arial"/>
          <w:bCs/>
          <w:color w:val="AEAAAA" w:themeColor="background2" w:themeShade="BF"/>
          <w:sz w:val="26"/>
          <w:szCs w:val="26"/>
        </w:rPr>
        <w:t>de</w:t>
      </w:r>
      <w:r w:rsidRPr="00A14925">
        <w:rPr>
          <w:rFonts w:ascii="Calibri" w:hAnsi="Calibri" w:cs="Arial"/>
          <w:color w:val="AEAAAA" w:themeColor="background2" w:themeShade="BF"/>
          <w:sz w:val="26"/>
          <w:szCs w:val="26"/>
        </w:rPr>
        <w:t xml:space="preserve">l avalúo </w:t>
      </w:r>
      <w:r w:rsidRPr="00A14925">
        <w:rPr>
          <w:rFonts w:ascii="Calibri" w:hAnsi="Calibri"/>
          <w:color w:val="AEAAAA" w:themeColor="background2" w:themeShade="BF"/>
          <w:sz w:val="26"/>
          <w:szCs w:val="27"/>
        </w:rPr>
        <w:t>fiscal</w:t>
      </w:r>
      <w:r w:rsidR="00B33A2C" w:rsidRPr="00A14925">
        <w:rPr>
          <w:rFonts w:ascii="Calibri" w:hAnsi="Calibri"/>
          <w:color w:val="AEAAAA" w:themeColor="background2" w:themeShade="BF"/>
          <w:sz w:val="26"/>
          <w:szCs w:val="27"/>
        </w:rPr>
        <w:t xml:space="preserve"> </w:t>
      </w:r>
      <w:r w:rsidR="00D2772A" w:rsidRPr="00A14925">
        <w:rPr>
          <w:rFonts w:ascii="Calibri" w:hAnsi="Calibri"/>
          <w:color w:val="AEAAAA" w:themeColor="background2" w:themeShade="BF"/>
          <w:sz w:val="26"/>
          <w:szCs w:val="27"/>
        </w:rPr>
        <w:t xml:space="preserve">con número </w:t>
      </w:r>
      <w:r w:rsidR="00D2772A" w:rsidRPr="00A14925">
        <w:rPr>
          <w:rFonts w:ascii="Calibri" w:hAnsi="Calibri"/>
          <w:b/>
          <w:color w:val="AEAAAA" w:themeColor="background2" w:themeShade="BF"/>
          <w:sz w:val="26"/>
          <w:szCs w:val="27"/>
        </w:rPr>
        <w:t>*14082754134148</w:t>
      </w:r>
      <w:r w:rsidR="005626BF" w:rsidRPr="00A14925">
        <w:rPr>
          <w:rFonts w:ascii="Calibri" w:hAnsi="Calibri"/>
          <w:b/>
          <w:color w:val="AEAAAA" w:themeColor="background2" w:themeShade="BF"/>
          <w:sz w:val="26"/>
          <w:szCs w:val="27"/>
        </w:rPr>
        <w:t>*</w:t>
      </w:r>
      <w:r w:rsidR="00D2772A" w:rsidRPr="00A14925">
        <w:rPr>
          <w:rFonts w:ascii="Calibri" w:hAnsi="Calibri"/>
          <w:color w:val="AEAAAA" w:themeColor="background2" w:themeShade="BF"/>
          <w:sz w:val="26"/>
          <w:szCs w:val="27"/>
        </w:rPr>
        <w:t xml:space="preserve">; de fecha 5 cinco de septiembre del año 2014 dos mil catorce; </w:t>
      </w:r>
      <w:r w:rsidRPr="00A14925">
        <w:rPr>
          <w:rFonts w:ascii="Calibri" w:hAnsi="Calibri"/>
          <w:color w:val="AEAAAA" w:themeColor="background2" w:themeShade="BF"/>
          <w:sz w:val="26"/>
          <w:szCs w:val="27"/>
        </w:rPr>
        <w:t>asimismo, por ser consecuencia del señalad</w:t>
      </w:r>
      <w:r w:rsidR="00D00368" w:rsidRPr="00A14925">
        <w:rPr>
          <w:rFonts w:ascii="Calibri" w:hAnsi="Calibri"/>
          <w:color w:val="AEAAAA" w:themeColor="background2" w:themeShade="BF"/>
          <w:sz w:val="26"/>
          <w:szCs w:val="27"/>
        </w:rPr>
        <w:t>o avalúo, se decreta también la</w:t>
      </w:r>
      <w:r w:rsidRPr="00A14925">
        <w:rPr>
          <w:rFonts w:ascii="Calibri" w:hAnsi="Calibri"/>
          <w:color w:val="AEAAAA" w:themeColor="background2" w:themeShade="BF"/>
          <w:sz w:val="26"/>
          <w:szCs w:val="27"/>
        </w:rPr>
        <w:t xml:space="preserve"> </w:t>
      </w:r>
      <w:r w:rsidRPr="00A14925">
        <w:rPr>
          <w:rFonts w:ascii="Calibri" w:hAnsi="Calibri"/>
          <w:b/>
          <w:bCs/>
          <w:color w:val="AEAAAA" w:themeColor="background2" w:themeShade="BF"/>
          <w:sz w:val="26"/>
          <w:szCs w:val="27"/>
        </w:rPr>
        <w:t xml:space="preserve">nulidad total </w:t>
      </w:r>
      <w:r w:rsidRPr="00A14925">
        <w:rPr>
          <w:rFonts w:ascii="Calibri" w:hAnsi="Calibri"/>
          <w:color w:val="AEAAAA" w:themeColor="background2" w:themeShade="BF"/>
          <w:sz w:val="26"/>
          <w:szCs w:val="27"/>
        </w:rPr>
        <w:t xml:space="preserve">de la </w:t>
      </w:r>
      <w:r w:rsidRPr="00A14925">
        <w:rPr>
          <w:rFonts w:ascii="Calibri" w:hAnsi="Calibri"/>
          <w:b/>
          <w:color w:val="AEAAAA" w:themeColor="background2" w:themeShade="BF"/>
          <w:sz w:val="26"/>
          <w:szCs w:val="27"/>
        </w:rPr>
        <w:t>fijación o determinación</w:t>
      </w:r>
      <w:r w:rsidRPr="00A14925">
        <w:rPr>
          <w:rFonts w:ascii="Calibri" w:hAnsi="Calibri"/>
          <w:color w:val="AEAAAA" w:themeColor="background2" w:themeShade="BF"/>
          <w:sz w:val="26"/>
          <w:szCs w:val="27"/>
        </w:rPr>
        <w:t xml:space="preserve"> del impuesto predial</w:t>
      </w:r>
      <w:r w:rsidR="00D00368" w:rsidRPr="00A14925">
        <w:rPr>
          <w:rFonts w:ascii="Calibri" w:hAnsi="Calibri"/>
          <w:color w:val="AEAAAA" w:themeColor="background2" w:themeShade="BF"/>
          <w:sz w:val="26"/>
          <w:szCs w:val="27"/>
        </w:rPr>
        <w:t xml:space="preserve"> </w:t>
      </w:r>
      <w:r w:rsidR="0047107D" w:rsidRPr="00A14925">
        <w:rPr>
          <w:rFonts w:ascii="Calibri" w:hAnsi="Calibri"/>
          <w:color w:val="AEAAAA" w:themeColor="background2" w:themeShade="BF"/>
          <w:sz w:val="26"/>
          <w:szCs w:val="27"/>
        </w:rPr>
        <w:t xml:space="preserve">-para el año siguiente (2015 dos mil quince)- </w:t>
      </w:r>
      <w:r w:rsidR="00D00368" w:rsidRPr="00A14925">
        <w:rPr>
          <w:rFonts w:ascii="Calibri" w:hAnsi="Calibri"/>
          <w:color w:val="AEAAAA" w:themeColor="background2" w:themeShade="BF"/>
          <w:sz w:val="26"/>
          <w:szCs w:val="27"/>
        </w:rPr>
        <w:t>del inmueble</w:t>
      </w:r>
      <w:r w:rsidR="005626BF" w:rsidRPr="00A14925">
        <w:rPr>
          <w:rFonts w:ascii="Calibri" w:hAnsi="Calibri"/>
          <w:color w:val="AEAAAA" w:themeColor="background2" w:themeShade="BF"/>
          <w:sz w:val="26"/>
          <w:szCs w:val="27"/>
        </w:rPr>
        <w:t>,</w:t>
      </w:r>
      <w:r w:rsidR="00D00368" w:rsidRPr="00A14925">
        <w:rPr>
          <w:rFonts w:ascii="Calibri" w:hAnsi="Calibri"/>
          <w:color w:val="AEAAAA" w:themeColor="background2" w:themeShade="BF"/>
          <w:sz w:val="26"/>
          <w:szCs w:val="27"/>
        </w:rPr>
        <w:t xml:space="preserve"> con la cuenta número  02 A A03800-001, ubicado en la ubicado en la calle Potrero de la Colonia Brisas del Campo de  esta ciudad, en la cantidad de $19,317.30 (Diecinueve mil trescientos diecisiet</w:t>
      </w:r>
      <w:r w:rsidR="005626BF" w:rsidRPr="00A14925">
        <w:rPr>
          <w:rFonts w:ascii="Calibri" w:hAnsi="Calibri"/>
          <w:color w:val="AEAAAA" w:themeColor="background2" w:themeShade="BF"/>
          <w:sz w:val="26"/>
          <w:szCs w:val="27"/>
        </w:rPr>
        <w:t>e pesos 30/100 Moneda Nacional)</w:t>
      </w:r>
      <w:r w:rsidR="00D00368" w:rsidRPr="00A14925">
        <w:rPr>
          <w:rFonts w:ascii="Calibri" w:hAnsi="Calibri"/>
          <w:color w:val="AEAAAA" w:themeColor="background2" w:themeShade="BF"/>
          <w:sz w:val="26"/>
          <w:szCs w:val="27"/>
        </w:rPr>
        <w:t>;</w:t>
      </w:r>
      <w:r w:rsidRPr="00A14925">
        <w:rPr>
          <w:rFonts w:ascii="Calibri" w:hAnsi="Calibri"/>
          <w:color w:val="AEAAAA" w:themeColor="background2" w:themeShade="BF"/>
          <w:sz w:val="26"/>
          <w:szCs w:val="27"/>
        </w:rPr>
        <w:t xml:space="preserve"> de acuerdo al principio de Derecho que establece que lo accesorio sigue la suerte de lo principa</w:t>
      </w:r>
      <w:r w:rsidR="00D00368" w:rsidRPr="00A14925">
        <w:rPr>
          <w:rFonts w:ascii="Calibri" w:hAnsi="Calibri"/>
          <w:color w:val="AEAAAA" w:themeColor="background2" w:themeShade="BF"/>
          <w:sz w:val="26"/>
          <w:szCs w:val="27"/>
        </w:rPr>
        <w:t>l. . . . . . . . . . . . . . . . . . . . . . . . . . . .</w:t>
      </w:r>
      <w:r w:rsidR="00A14925">
        <w:rPr>
          <w:rFonts w:ascii="Calibri" w:hAnsi="Calibri"/>
          <w:color w:val="AEAAAA" w:themeColor="background2" w:themeShade="BF"/>
          <w:sz w:val="26"/>
          <w:szCs w:val="27"/>
        </w:rPr>
        <w:t xml:space="preserve"> . . . . . . . . </w:t>
      </w:r>
    </w:p>
    <w:p w:rsidR="005626BF" w:rsidRDefault="005626BF" w:rsidP="00CB6558">
      <w:pPr>
        <w:pStyle w:val="Textoindependiente"/>
        <w:ind w:firstLine="708"/>
        <w:rPr>
          <w:rFonts w:ascii="Calibri" w:hAnsi="Calibri"/>
          <w:color w:val="AEAAAA" w:themeColor="background2" w:themeShade="BF"/>
          <w:sz w:val="26"/>
          <w:szCs w:val="27"/>
        </w:rPr>
      </w:pPr>
    </w:p>
    <w:p w:rsidR="00933F2D" w:rsidRDefault="00933F2D" w:rsidP="00933F2D">
      <w:pPr>
        <w:pStyle w:val="Textoindependiente"/>
        <w:rPr>
          <w:rFonts w:ascii="Calibri" w:hAnsi="Calibri"/>
          <w:color w:val="AEAAAA" w:themeColor="background2" w:themeShade="BF"/>
          <w:sz w:val="26"/>
        </w:rPr>
      </w:pPr>
      <w:r>
        <w:rPr>
          <w:rFonts w:ascii="Calibri" w:hAnsi="Calibri" w:cs="Arial"/>
          <w:b/>
          <w:bCs/>
          <w:i/>
          <w:iCs/>
          <w:color w:val="AEAAAA" w:themeColor="background2" w:themeShade="BF"/>
          <w:sz w:val="22"/>
          <w:szCs w:val="26"/>
          <w:lang w:val="es-ES"/>
        </w:rPr>
        <w:tab/>
      </w:r>
      <w:r>
        <w:rPr>
          <w:rFonts w:ascii="Calibri" w:hAnsi="Calibri" w:cs="Arial"/>
          <w:bCs/>
          <w:iCs/>
          <w:color w:val="AEAAAA" w:themeColor="background2" w:themeShade="BF"/>
          <w:sz w:val="26"/>
          <w:szCs w:val="26"/>
          <w:lang w:val="es-ES"/>
        </w:rPr>
        <w:t xml:space="preserve">En consecuencia, </w:t>
      </w:r>
      <w:r w:rsidRPr="00431E44">
        <w:rPr>
          <w:rFonts w:ascii="Calibri" w:hAnsi="Calibri"/>
          <w:color w:val="AEAAAA" w:themeColor="background2" w:themeShade="BF"/>
          <w:sz w:val="26"/>
        </w:rPr>
        <w:t xml:space="preserve">las autoridades demandadas, para la determinación de un crédito fiscal y requerimiento del mismo, </w:t>
      </w:r>
      <w:r w:rsidRPr="00FC3525">
        <w:rPr>
          <w:rFonts w:ascii="Calibri" w:hAnsi="Calibri"/>
          <w:b/>
          <w:color w:val="AEAAAA" w:themeColor="background2" w:themeShade="BF"/>
          <w:sz w:val="26"/>
        </w:rPr>
        <w:t>deberán tomar</w:t>
      </w:r>
      <w:r w:rsidRPr="00431E44">
        <w:rPr>
          <w:rFonts w:ascii="Calibri" w:hAnsi="Calibri"/>
          <w:color w:val="AEAAAA" w:themeColor="background2" w:themeShade="BF"/>
          <w:sz w:val="26"/>
        </w:rPr>
        <w:t xml:space="preserve"> como valor del inmueble, -en tanto no se practique un avalúo siguiendo lo previsto en la Ley de Hacienda para los Municipios del Estado de Guanajuato-, el valor fiscal registrado a</w:t>
      </w:r>
      <w:r>
        <w:rPr>
          <w:rFonts w:ascii="Calibri" w:hAnsi="Calibri"/>
          <w:color w:val="AEAAAA" w:themeColor="background2" w:themeShade="BF"/>
          <w:sz w:val="26"/>
        </w:rPr>
        <w:t>nterior al valor decretado nulo</w:t>
      </w:r>
      <w:r w:rsidRPr="00431E44">
        <w:rPr>
          <w:rFonts w:ascii="Calibri" w:hAnsi="Calibri"/>
          <w:color w:val="AEAAAA" w:themeColor="background2" w:themeShade="BF"/>
          <w:sz w:val="26"/>
        </w:rPr>
        <w:t>; por lo que deberán hacer los ajustes en sus archivos, expedientes y asientos, que resulten necesarios</w:t>
      </w:r>
      <w:r>
        <w:rPr>
          <w:rFonts w:ascii="Calibri" w:hAnsi="Calibri"/>
          <w:color w:val="AEAAAA" w:themeColor="background2" w:themeShade="BF"/>
          <w:sz w:val="26"/>
        </w:rPr>
        <w:t>. . . . . . . . . . . . . . . . . . . . .</w:t>
      </w:r>
    </w:p>
    <w:p w:rsidR="00933F2D" w:rsidRPr="00A14925" w:rsidRDefault="00933F2D" w:rsidP="00933F2D">
      <w:pPr>
        <w:pStyle w:val="Textoindependiente"/>
        <w:rPr>
          <w:rFonts w:ascii="Calibri" w:hAnsi="Calibri"/>
          <w:color w:val="AEAAAA" w:themeColor="background2" w:themeShade="BF"/>
          <w:sz w:val="26"/>
          <w:szCs w:val="27"/>
        </w:rPr>
      </w:pPr>
    </w:p>
    <w:p w:rsidR="005626BF" w:rsidRPr="00A14925" w:rsidRDefault="005626BF" w:rsidP="005626BF">
      <w:pPr>
        <w:pStyle w:val="Textoindependiente"/>
        <w:ind w:firstLine="708"/>
        <w:rPr>
          <w:rFonts w:asciiTheme="minorHAnsi" w:hAnsiTheme="minorHAnsi" w:cs="Arial"/>
          <w:iCs/>
          <w:color w:val="AEAAAA" w:themeColor="background2" w:themeShade="BF"/>
          <w:sz w:val="26"/>
          <w:szCs w:val="26"/>
        </w:rPr>
      </w:pPr>
      <w:r w:rsidRPr="00A14925">
        <w:rPr>
          <w:rFonts w:asciiTheme="minorHAnsi" w:hAnsiTheme="minorHAnsi"/>
          <w:color w:val="AEAAAA" w:themeColor="background2" w:themeShade="BF"/>
          <w:sz w:val="26"/>
          <w:szCs w:val="26"/>
          <w:lang w:eastAsia="es-MX"/>
        </w:rPr>
        <w:t>Por último, en relación a las excepciones y defensas que oponen las autoridades demandadas, se  expresa lo siguiente: . . . . . . . . . . . . . . . . . . . . . . . . . .</w:t>
      </w:r>
    </w:p>
    <w:p w:rsidR="005626BF" w:rsidRPr="0012493C" w:rsidRDefault="005626BF" w:rsidP="005626BF">
      <w:pPr>
        <w:pStyle w:val="Textoindependiente"/>
        <w:ind w:firstLine="708"/>
        <w:rPr>
          <w:rFonts w:ascii="Calibri" w:hAnsi="Calibri" w:cs="Calibri"/>
          <w:color w:val="FF0000"/>
          <w:sz w:val="26"/>
          <w:szCs w:val="26"/>
        </w:rPr>
      </w:pPr>
    </w:p>
    <w:p w:rsidR="005626BF" w:rsidRDefault="005626BF" w:rsidP="005626BF">
      <w:pPr>
        <w:pStyle w:val="Textoindependiente"/>
        <w:rPr>
          <w:rFonts w:ascii="Calibri" w:hAnsi="Calibri" w:cs="Calibri"/>
          <w:color w:val="AEAAAA" w:themeColor="background2" w:themeShade="BF"/>
          <w:sz w:val="26"/>
          <w:szCs w:val="26"/>
        </w:rPr>
      </w:pPr>
      <w:r w:rsidRPr="0012493C">
        <w:rPr>
          <w:rFonts w:ascii="Calibri" w:hAnsi="Calibri" w:cs="Calibri"/>
          <w:color w:val="FF0000"/>
          <w:sz w:val="26"/>
          <w:szCs w:val="26"/>
        </w:rPr>
        <w:tab/>
      </w:r>
      <w:r w:rsidRPr="00A14925">
        <w:rPr>
          <w:rFonts w:ascii="Calibri" w:hAnsi="Calibri" w:cs="Calibri"/>
          <w:color w:val="AEAAAA" w:themeColor="background2" w:themeShade="BF"/>
          <w:sz w:val="26"/>
          <w:szCs w:val="26"/>
        </w:rPr>
        <w:t xml:space="preserve">a).- Tocante a la excepción de </w:t>
      </w:r>
      <w:r w:rsidRPr="00A14925">
        <w:rPr>
          <w:rFonts w:ascii="Calibri" w:hAnsi="Calibri" w:cs="Calibri"/>
          <w:i/>
          <w:color w:val="AEAAAA" w:themeColor="background2" w:themeShade="BF"/>
          <w:sz w:val="26"/>
          <w:szCs w:val="26"/>
        </w:rPr>
        <w:t>“Falta de Acción y Carencia de derecho”</w:t>
      </w:r>
      <w:r w:rsidRPr="00A14925">
        <w:rPr>
          <w:rFonts w:ascii="Calibri" w:hAnsi="Calibri" w:cs="Calibri"/>
          <w:color w:val="AEAAAA" w:themeColor="background2" w:themeShade="BF"/>
          <w:sz w:val="26"/>
          <w:szCs w:val="26"/>
        </w:rPr>
        <w:t xml:space="preserve">, no opera como excepción o defensa; pues está claro que el ciudadano  </w:t>
      </w:r>
      <w:r w:rsidR="00D50577">
        <w:rPr>
          <w:rFonts w:ascii="Calibri" w:hAnsi="Calibri" w:cs="Calibri"/>
          <w:color w:val="AEAAAA" w:themeColor="background2" w:themeShade="BF"/>
          <w:sz w:val="26"/>
          <w:szCs w:val="26"/>
        </w:rPr>
        <w:t>*****</w:t>
      </w:r>
      <w:r w:rsidRPr="00A14925">
        <w:rPr>
          <w:rFonts w:ascii="Calibri" w:hAnsi="Calibri" w:cs="Calibri"/>
          <w:color w:val="AEAAAA" w:themeColor="background2" w:themeShade="BF"/>
          <w:sz w:val="26"/>
          <w:szCs w:val="26"/>
        </w:rPr>
        <w:t xml:space="preserve">, al ser afectado en sus derechos por los actos que impugnó,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sí existe, pues es el destinatario de los actos combatidos, al ser el propietario del inmueble valuado. . </w:t>
      </w:r>
    </w:p>
    <w:p w:rsidR="00A14925" w:rsidRDefault="00A14925" w:rsidP="005626BF">
      <w:pPr>
        <w:pStyle w:val="Textoindependiente"/>
        <w:rPr>
          <w:rFonts w:ascii="Calibri" w:hAnsi="Calibri" w:cs="Calibri"/>
          <w:color w:val="7F7F7F" w:themeColor="text1" w:themeTint="80"/>
          <w:sz w:val="26"/>
          <w:szCs w:val="26"/>
        </w:rPr>
      </w:pPr>
    </w:p>
    <w:p w:rsidR="005626BF" w:rsidRPr="00A14925" w:rsidRDefault="005626BF" w:rsidP="005626BF">
      <w:pPr>
        <w:pStyle w:val="Textoindependiente"/>
        <w:ind w:firstLine="708"/>
        <w:rPr>
          <w:rFonts w:ascii="Calibri" w:hAnsi="Calibri" w:cs="Calibri"/>
          <w:color w:val="AEAAAA" w:themeColor="background2" w:themeShade="BF"/>
          <w:sz w:val="26"/>
          <w:szCs w:val="26"/>
        </w:rPr>
      </w:pPr>
      <w:r w:rsidRPr="00A14925">
        <w:rPr>
          <w:rFonts w:ascii="Calibri" w:hAnsi="Calibri" w:cs="Calibri"/>
          <w:color w:val="AEAAAA" w:themeColor="background2" w:themeShade="BF"/>
          <w:sz w:val="26"/>
          <w:szCs w:val="26"/>
        </w:rPr>
        <w:t>b).- Respecto de la excepción derivada de los artículos 136, 137 y 138 del Código de Procedimiento y Justicia Administrativa para el Estado y los Municipios de Guanajuato; al reunir los actos impugnados todos los requisitos de los numerales en cita; no opera la misma, pues como ya se señaló, al hacerse el estudio correspondiente en este mismo Considerando, procedió decretar la  nulidad de los actos impugnados, al encontrarse deficientemente fundados y motivados. . . . . . . . . . . . . . . . . . . . . . . . . . . . . . . . . . . . . . . . . . . . . . . . . . . . . . . . . . .</w:t>
      </w:r>
      <w:r w:rsidR="00A14925">
        <w:rPr>
          <w:rFonts w:ascii="Calibri" w:hAnsi="Calibri" w:cs="Calibri"/>
          <w:color w:val="AEAAAA" w:themeColor="background2" w:themeShade="BF"/>
          <w:sz w:val="26"/>
          <w:szCs w:val="26"/>
        </w:rPr>
        <w:t xml:space="preserve"> . </w:t>
      </w:r>
    </w:p>
    <w:p w:rsidR="005626BF" w:rsidRPr="00A14925" w:rsidRDefault="005626BF" w:rsidP="005626BF">
      <w:pPr>
        <w:pStyle w:val="Textoindependiente"/>
        <w:rPr>
          <w:rFonts w:ascii="Calibri" w:hAnsi="Calibri" w:cs="Calibri"/>
          <w:color w:val="AEAAAA" w:themeColor="background2" w:themeShade="BF"/>
          <w:sz w:val="26"/>
          <w:szCs w:val="26"/>
        </w:rPr>
      </w:pPr>
    </w:p>
    <w:p w:rsidR="005626BF" w:rsidRPr="00A14925" w:rsidRDefault="005626BF" w:rsidP="005626BF">
      <w:pPr>
        <w:pStyle w:val="Textoindependiente"/>
        <w:ind w:firstLine="708"/>
        <w:rPr>
          <w:rFonts w:ascii="Calibri" w:hAnsi="Calibri" w:cs="Calibri"/>
          <w:color w:val="AEAAAA" w:themeColor="background2" w:themeShade="BF"/>
          <w:sz w:val="26"/>
          <w:szCs w:val="26"/>
        </w:rPr>
      </w:pPr>
      <w:r w:rsidRPr="00A14925">
        <w:rPr>
          <w:rFonts w:ascii="Calibri" w:hAnsi="Calibri" w:cs="Calibri"/>
          <w:color w:val="AEAAAA" w:themeColor="background2" w:themeShade="BF"/>
          <w:sz w:val="26"/>
          <w:szCs w:val="26"/>
        </w:rPr>
        <w:t xml:space="preserve">c).- De igual manera tampoco opera la defensa de la </w:t>
      </w:r>
      <w:r w:rsidRPr="00A14925">
        <w:rPr>
          <w:rFonts w:ascii="Calibri" w:hAnsi="Calibri" w:cs="Calibri"/>
          <w:i/>
          <w:color w:val="AEAAAA" w:themeColor="background2" w:themeShade="BF"/>
          <w:sz w:val="26"/>
          <w:szCs w:val="26"/>
        </w:rPr>
        <w:t xml:space="preserve">“Non </w:t>
      </w:r>
      <w:proofErr w:type="spellStart"/>
      <w:r w:rsidRPr="00A14925">
        <w:rPr>
          <w:rFonts w:ascii="Calibri" w:hAnsi="Calibri" w:cs="Calibri"/>
          <w:i/>
          <w:color w:val="AEAAAA" w:themeColor="background2" w:themeShade="BF"/>
          <w:sz w:val="26"/>
          <w:szCs w:val="26"/>
        </w:rPr>
        <w:t>Mutati</w:t>
      </w:r>
      <w:proofErr w:type="spellEnd"/>
      <w:r w:rsidRPr="00A14925">
        <w:rPr>
          <w:rFonts w:ascii="Calibri" w:hAnsi="Calibri" w:cs="Calibri"/>
          <w:i/>
          <w:color w:val="AEAAAA" w:themeColor="background2" w:themeShade="BF"/>
          <w:sz w:val="26"/>
          <w:szCs w:val="26"/>
        </w:rPr>
        <w:t xml:space="preserve"> </w:t>
      </w:r>
      <w:proofErr w:type="spellStart"/>
      <w:r w:rsidRPr="00A14925">
        <w:rPr>
          <w:rFonts w:ascii="Calibri" w:hAnsi="Calibri" w:cs="Calibri"/>
          <w:i/>
          <w:color w:val="AEAAAA" w:themeColor="background2" w:themeShade="BF"/>
          <w:sz w:val="26"/>
          <w:szCs w:val="26"/>
        </w:rPr>
        <w:t>Libeli</w:t>
      </w:r>
      <w:proofErr w:type="spellEnd"/>
      <w:r w:rsidRPr="00A14925">
        <w:rPr>
          <w:rFonts w:ascii="Calibri" w:hAnsi="Calibri" w:cs="Calibri"/>
          <w:i/>
          <w:color w:val="AEAAAA" w:themeColor="background2" w:themeShade="BF"/>
          <w:sz w:val="26"/>
          <w:szCs w:val="26"/>
        </w:rPr>
        <w:t>”</w:t>
      </w:r>
      <w:r w:rsidRPr="00A14925">
        <w:rPr>
          <w:rFonts w:ascii="Calibri" w:hAnsi="Calibri" w:cs="Calibri"/>
          <w:color w:val="AEAAAA" w:themeColor="background2" w:themeShade="BF"/>
          <w:sz w:val="26"/>
          <w:szCs w:val="26"/>
        </w:rPr>
        <w:t xml:space="preserve">,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 </w:t>
      </w:r>
    </w:p>
    <w:p w:rsidR="00CB6558" w:rsidRDefault="00CB6558" w:rsidP="00A14925">
      <w:pPr>
        <w:pStyle w:val="Textoindependiente"/>
        <w:rPr>
          <w:rFonts w:ascii="Calibri" w:hAnsi="Calibri"/>
          <w:color w:val="7F7F7F" w:themeColor="text1" w:themeTint="80"/>
          <w:sz w:val="22"/>
          <w:szCs w:val="26"/>
        </w:rPr>
      </w:pPr>
    </w:p>
    <w:p w:rsidR="00281461" w:rsidRPr="00207DF1" w:rsidRDefault="00281461" w:rsidP="00281461">
      <w:pPr>
        <w:pStyle w:val="Textoindependiente"/>
        <w:ind w:firstLine="708"/>
        <w:rPr>
          <w:rFonts w:ascii="Calibri" w:hAnsi="Calibri" w:cs="Calibri"/>
          <w:color w:val="AEAAAA" w:themeColor="background2" w:themeShade="BF"/>
          <w:sz w:val="26"/>
          <w:szCs w:val="26"/>
        </w:rPr>
      </w:pPr>
      <w:r w:rsidRPr="00EB27F7">
        <w:rPr>
          <w:rFonts w:ascii="Calibri" w:hAnsi="Calibri" w:cs="Arial"/>
          <w:iCs/>
          <w:color w:val="AEAAAA" w:themeColor="background2" w:themeShade="BF"/>
          <w:sz w:val="26"/>
          <w:szCs w:val="26"/>
        </w:rPr>
        <w:t xml:space="preserve">Por último, </w:t>
      </w:r>
      <w:r>
        <w:rPr>
          <w:rFonts w:ascii="Calibri" w:hAnsi="Calibri" w:cs="Arial"/>
          <w:iCs/>
          <w:color w:val="AEAAAA" w:themeColor="background2" w:themeShade="BF"/>
          <w:sz w:val="26"/>
          <w:szCs w:val="26"/>
        </w:rPr>
        <w:t xml:space="preserve">y en relación a la prueba </w:t>
      </w:r>
      <w:proofErr w:type="spellStart"/>
      <w:r>
        <w:rPr>
          <w:rFonts w:ascii="Calibri" w:hAnsi="Calibri" w:cs="Arial"/>
          <w:iCs/>
          <w:color w:val="AEAAAA" w:themeColor="background2" w:themeShade="BF"/>
          <w:sz w:val="26"/>
          <w:szCs w:val="26"/>
        </w:rPr>
        <w:t>inspeccional</w:t>
      </w:r>
      <w:proofErr w:type="spellEnd"/>
      <w:r>
        <w:rPr>
          <w:rFonts w:ascii="Calibri" w:hAnsi="Calibri" w:cs="Arial"/>
          <w:iCs/>
          <w:color w:val="AEAAAA" w:themeColor="background2" w:themeShade="BF"/>
          <w:sz w:val="26"/>
          <w:szCs w:val="26"/>
        </w:rPr>
        <w:t>, efectuada e</w:t>
      </w:r>
      <w:r w:rsidRPr="009E1DEC">
        <w:rPr>
          <w:rFonts w:ascii="Calibri" w:hAnsi="Calibri"/>
          <w:color w:val="AEAAAA" w:themeColor="background2" w:themeShade="BF"/>
          <w:sz w:val="26"/>
        </w:rPr>
        <w:t>n fecha 1</w:t>
      </w:r>
      <w:r>
        <w:rPr>
          <w:rFonts w:ascii="Calibri" w:hAnsi="Calibri"/>
          <w:color w:val="AEAAAA" w:themeColor="background2" w:themeShade="BF"/>
          <w:sz w:val="26"/>
        </w:rPr>
        <w:t>2</w:t>
      </w:r>
      <w:r w:rsidRPr="009E1DEC">
        <w:rPr>
          <w:rFonts w:ascii="Calibri" w:hAnsi="Calibri"/>
          <w:color w:val="AEAAAA" w:themeColor="background2" w:themeShade="BF"/>
          <w:sz w:val="26"/>
        </w:rPr>
        <w:t xml:space="preserve"> d</w:t>
      </w:r>
      <w:r>
        <w:rPr>
          <w:rFonts w:ascii="Calibri" w:hAnsi="Calibri"/>
          <w:color w:val="AEAAAA" w:themeColor="background2" w:themeShade="BF"/>
          <w:sz w:val="26"/>
        </w:rPr>
        <w:t>oce</w:t>
      </w:r>
      <w:r w:rsidRPr="009E1DEC">
        <w:rPr>
          <w:rFonts w:ascii="Calibri" w:hAnsi="Calibri"/>
          <w:color w:val="AEAAAA" w:themeColor="background2" w:themeShade="BF"/>
          <w:sz w:val="26"/>
        </w:rPr>
        <w:t xml:space="preserve"> de noviembre del año 2014 dos mil catorce, a las 11:00 once horas; del inmueble ubicado en </w:t>
      </w:r>
      <w:r>
        <w:rPr>
          <w:rFonts w:ascii="Calibri" w:hAnsi="Calibri"/>
          <w:color w:val="AEAAAA" w:themeColor="background2" w:themeShade="BF"/>
          <w:sz w:val="26"/>
        </w:rPr>
        <w:t xml:space="preserve">la calle Potrero, de la colonia Brisas del Campo, en el tramo comprendido entre el Bulevar La Luz y Avenida Olímpica, de esta ciudad; donde se </w:t>
      </w:r>
      <w:r w:rsidR="00972594">
        <w:rPr>
          <w:rFonts w:ascii="Calibri" w:hAnsi="Calibri"/>
          <w:color w:val="AEAAAA" w:themeColor="background2" w:themeShade="BF"/>
          <w:sz w:val="26"/>
        </w:rPr>
        <w:t xml:space="preserve">hizo constar </w:t>
      </w:r>
      <w:r>
        <w:rPr>
          <w:rFonts w:ascii="Calibri" w:hAnsi="Calibri"/>
          <w:color w:val="AEAAAA" w:themeColor="background2" w:themeShade="BF"/>
          <w:sz w:val="26"/>
        </w:rPr>
        <w:t xml:space="preserve">que </w:t>
      </w:r>
      <w:r w:rsidR="00972594">
        <w:rPr>
          <w:rFonts w:ascii="Calibri" w:hAnsi="Calibri"/>
          <w:color w:val="AEAAAA" w:themeColor="background2" w:themeShade="BF"/>
          <w:sz w:val="26"/>
        </w:rPr>
        <w:t xml:space="preserve">en </w:t>
      </w:r>
      <w:r>
        <w:rPr>
          <w:rFonts w:ascii="Calibri" w:hAnsi="Calibri"/>
          <w:color w:val="AEAAAA" w:themeColor="background2" w:themeShade="BF"/>
          <w:sz w:val="26"/>
        </w:rPr>
        <w:t xml:space="preserve">la vialidad mencionada no se aprecian banquetas, guarniciones, ni pavimento, así como tampoco alumbrado público ni drenaje; y aparentemente en el inmueble </w:t>
      </w:r>
      <w:r w:rsidR="00972594">
        <w:rPr>
          <w:rFonts w:ascii="Calibri" w:hAnsi="Calibri"/>
          <w:color w:val="AEAAAA" w:themeColor="background2" w:themeShade="BF"/>
          <w:sz w:val="26"/>
        </w:rPr>
        <w:t xml:space="preserve">propiedad </w:t>
      </w:r>
      <w:r>
        <w:rPr>
          <w:rFonts w:ascii="Calibri" w:hAnsi="Calibri"/>
          <w:color w:val="AEAAAA" w:themeColor="background2" w:themeShade="BF"/>
          <w:sz w:val="26"/>
        </w:rPr>
        <w:t xml:space="preserve">del actor, tampoco se aprecia la existencia de servicio de agua potable; sin embargo, no se le otorga valor probatorio alguno, de conformidad con lo establecido en el artículo 124, del Código de Procedimiento y Justicia Administrativa para el Estado y los Municipios de Guanajuato; ya que </w:t>
      </w:r>
      <w:r w:rsidR="00972594">
        <w:rPr>
          <w:rFonts w:ascii="Calibri" w:hAnsi="Calibri"/>
          <w:color w:val="AEAAAA" w:themeColor="background2" w:themeShade="BF"/>
          <w:sz w:val="26"/>
        </w:rPr>
        <w:t>tales hechos, en nada inciden a efecto de determinar la legalidad o ilegalidad de los actos impugnados</w:t>
      </w:r>
      <w:r w:rsidRPr="00207DF1">
        <w:rPr>
          <w:rFonts w:ascii="Calibri" w:hAnsi="Calibri"/>
          <w:color w:val="AEAAAA" w:themeColor="background2" w:themeShade="BF"/>
          <w:sz w:val="26"/>
        </w:rPr>
        <w:t>. . . . . . . . . . . . . . . . . .</w:t>
      </w:r>
      <w:r w:rsidR="00972594">
        <w:rPr>
          <w:rFonts w:ascii="Calibri" w:hAnsi="Calibri"/>
          <w:color w:val="AEAAAA" w:themeColor="background2" w:themeShade="BF"/>
          <w:sz w:val="26"/>
        </w:rPr>
        <w:t xml:space="preserve"> . . . . . . . . . . . . </w:t>
      </w:r>
    </w:p>
    <w:p w:rsidR="00281461" w:rsidRPr="00CB6558" w:rsidRDefault="00281461" w:rsidP="00A14925">
      <w:pPr>
        <w:pStyle w:val="Textoindependiente"/>
        <w:rPr>
          <w:rFonts w:ascii="Calibri" w:hAnsi="Calibri"/>
          <w:color w:val="7F7F7F" w:themeColor="text1" w:themeTint="80"/>
          <w:sz w:val="22"/>
          <w:szCs w:val="26"/>
        </w:rPr>
      </w:pPr>
    </w:p>
    <w:p w:rsidR="00CB6558" w:rsidRPr="00A14925" w:rsidRDefault="00CB6558" w:rsidP="00CB6558">
      <w:pPr>
        <w:pStyle w:val="Textoindependiente"/>
        <w:ind w:firstLine="708"/>
        <w:rPr>
          <w:rFonts w:ascii="Calibri" w:hAnsi="Calibri" w:cs="Arial"/>
          <w:color w:val="AEAAAA" w:themeColor="background2" w:themeShade="BF"/>
          <w:sz w:val="26"/>
          <w:szCs w:val="26"/>
        </w:rPr>
      </w:pPr>
      <w:r w:rsidRPr="00A14925">
        <w:rPr>
          <w:rFonts w:ascii="Calibri" w:hAnsi="Calibri" w:cs="Arial"/>
          <w:color w:val="AEAAAA" w:themeColor="background2" w:themeShade="BF"/>
          <w:sz w:val="26"/>
          <w:szCs w:val="26"/>
        </w:rPr>
        <w:t xml:space="preserve">Por lo anteriormente expuesto, y con fundamento además en lo dispuesto en los artículos 249, 287, 298, 299, 300, fracción II; y, 302, fracción  II, del </w:t>
      </w:r>
      <w:r w:rsidRPr="00A14925">
        <w:rPr>
          <w:rFonts w:ascii="Calibri" w:hAnsi="Calibri"/>
          <w:color w:val="AEAAAA" w:themeColor="background2" w:themeShade="BF"/>
          <w:sz w:val="26"/>
          <w:szCs w:val="26"/>
        </w:rPr>
        <w:t>Código de Procedimiento y Justicia Administrativa para el Estado y los Municipios de Guanajuato,</w:t>
      </w:r>
      <w:r w:rsidRPr="00A14925">
        <w:rPr>
          <w:rFonts w:ascii="Calibri" w:hAnsi="Calibri" w:cs="Arial"/>
          <w:color w:val="AEAAAA" w:themeColor="background2" w:themeShade="BF"/>
          <w:sz w:val="26"/>
          <w:szCs w:val="26"/>
        </w:rPr>
        <w:t xml:space="preserve"> es de resolverse y se. </w:t>
      </w:r>
      <w:r w:rsidRPr="00A14925">
        <w:rPr>
          <w:rFonts w:ascii="Calibri" w:hAnsi="Calibri"/>
          <w:color w:val="AEAAAA" w:themeColor="background2" w:themeShade="BF"/>
          <w:sz w:val="26"/>
          <w:szCs w:val="26"/>
        </w:rPr>
        <w:t xml:space="preserve">. </w:t>
      </w:r>
      <w:r w:rsidRPr="00A14925">
        <w:rPr>
          <w:rFonts w:ascii="Calibri" w:hAnsi="Calibri" w:cs="Arial"/>
          <w:color w:val="AEAAAA" w:themeColor="background2" w:themeShade="BF"/>
          <w:sz w:val="26"/>
          <w:szCs w:val="26"/>
        </w:rPr>
        <w:t xml:space="preserve">. . . . . . . . . . . . . . . . . . . . . . . . . . </w:t>
      </w:r>
      <w:r w:rsidR="00D00368" w:rsidRPr="00A14925">
        <w:rPr>
          <w:rFonts w:ascii="Calibri" w:hAnsi="Calibri" w:cs="Arial"/>
          <w:color w:val="AEAAAA" w:themeColor="background2" w:themeShade="BF"/>
          <w:sz w:val="26"/>
          <w:szCs w:val="26"/>
        </w:rPr>
        <w:t>. . . . . . . . . . . . .</w:t>
      </w:r>
    </w:p>
    <w:p w:rsidR="00CB6558" w:rsidRPr="00A14925" w:rsidRDefault="00CB6558" w:rsidP="00CB6558">
      <w:pPr>
        <w:pStyle w:val="Textoindependiente"/>
        <w:ind w:firstLine="708"/>
        <w:rPr>
          <w:rFonts w:ascii="Calibri" w:hAnsi="Calibri" w:cs="Arial"/>
          <w:color w:val="AEAAAA" w:themeColor="background2" w:themeShade="BF"/>
          <w:sz w:val="22"/>
          <w:szCs w:val="26"/>
        </w:rPr>
      </w:pPr>
    </w:p>
    <w:p w:rsidR="00CB6558" w:rsidRPr="00A14925" w:rsidRDefault="00CB6558" w:rsidP="00CB6558">
      <w:pPr>
        <w:pStyle w:val="Textoindependiente"/>
        <w:jc w:val="center"/>
        <w:rPr>
          <w:rFonts w:ascii="Calibri" w:hAnsi="Calibri" w:cs="Arial"/>
          <w:i/>
          <w:iCs/>
          <w:color w:val="AEAAAA" w:themeColor="background2" w:themeShade="BF"/>
          <w:sz w:val="26"/>
          <w:szCs w:val="26"/>
        </w:rPr>
      </w:pPr>
      <w:r w:rsidRPr="00A14925">
        <w:rPr>
          <w:rFonts w:ascii="Calibri" w:hAnsi="Calibri" w:cs="Arial"/>
          <w:b/>
          <w:i/>
          <w:iCs/>
          <w:color w:val="AEAAAA" w:themeColor="background2" w:themeShade="BF"/>
          <w:sz w:val="26"/>
          <w:szCs w:val="26"/>
        </w:rPr>
        <w:t xml:space="preserve">R E S U E L V </w:t>
      </w:r>
      <w:proofErr w:type="gramStart"/>
      <w:r w:rsidRPr="00A14925">
        <w:rPr>
          <w:rFonts w:ascii="Calibri" w:hAnsi="Calibri" w:cs="Arial"/>
          <w:b/>
          <w:i/>
          <w:iCs/>
          <w:color w:val="AEAAAA" w:themeColor="background2" w:themeShade="BF"/>
          <w:sz w:val="26"/>
          <w:szCs w:val="26"/>
        </w:rPr>
        <w:t xml:space="preserve">E </w:t>
      </w:r>
      <w:r w:rsidRPr="00A14925">
        <w:rPr>
          <w:rFonts w:ascii="Calibri" w:hAnsi="Calibri" w:cs="Arial"/>
          <w:i/>
          <w:iCs/>
          <w:color w:val="AEAAAA" w:themeColor="background2" w:themeShade="BF"/>
          <w:sz w:val="26"/>
          <w:szCs w:val="26"/>
        </w:rPr>
        <w:t>:</w:t>
      </w:r>
      <w:proofErr w:type="gramEnd"/>
    </w:p>
    <w:p w:rsidR="00CB6558" w:rsidRPr="00A14925" w:rsidRDefault="00CB6558" w:rsidP="00CB6558">
      <w:pPr>
        <w:pStyle w:val="Textoindependiente"/>
        <w:rPr>
          <w:rFonts w:ascii="Calibri" w:hAnsi="Calibri" w:cs="Arial"/>
          <w:b/>
          <w:bCs/>
          <w:i/>
          <w:iCs/>
          <w:color w:val="AEAAAA" w:themeColor="background2" w:themeShade="BF"/>
          <w:sz w:val="26"/>
          <w:szCs w:val="26"/>
        </w:rPr>
      </w:pPr>
    </w:p>
    <w:p w:rsidR="00CB6558" w:rsidRPr="00A14925" w:rsidRDefault="00CB6558" w:rsidP="00CB6558">
      <w:pPr>
        <w:pStyle w:val="Textoindependiente"/>
        <w:ind w:firstLine="708"/>
        <w:rPr>
          <w:rFonts w:ascii="Calibri" w:hAnsi="Calibri" w:cs="Arial"/>
          <w:color w:val="AEAAAA" w:themeColor="background2" w:themeShade="BF"/>
          <w:sz w:val="26"/>
          <w:szCs w:val="26"/>
        </w:rPr>
      </w:pPr>
      <w:r w:rsidRPr="00A14925">
        <w:rPr>
          <w:rFonts w:ascii="Calibri" w:hAnsi="Calibri" w:cs="Arial"/>
          <w:b/>
          <w:bCs/>
          <w:i/>
          <w:iCs/>
          <w:color w:val="AEAAAA" w:themeColor="background2" w:themeShade="BF"/>
          <w:sz w:val="26"/>
          <w:szCs w:val="26"/>
        </w:rPr>
        <w:t>PRIMERO</w:t>
      </w:r>
      <w:r w:rsidRPr="00A14925">
        <w:rPr>
          <w:rFonts w:ascii="Calibri" w:hAnsi="Calibri" w:cs="Arial"/>
          <w:color w:val="AEAAAA" w:themeColor="background2" w:themeShade="BF"/>
          <w:sz w:val="26"/>
          <w:szCs w:val="26"/>
        </w:rPr>
        <w:t xml:space="preserve">.- Este Juzgado Segundo Administrativo Municipal es </w:t>
      </w:r>
      <w:r w:rsidRPr="00A14925">
        <w:rPr>
          <w:rFonts w:ascii="Calibri" w:hAnsi="Calibri" w:cs="Arial"/>
          <w:b/>
          <w:color w:val="AEAAAA" w:themeColor="background2" w:themeShade="BF"/>
          <w:sz w:val="26"/>
          <w:szCs w:val="26"/>
        </w:rPr>
        <w:t>competente</w:t>
      </w:r>
      <w:r w:rsidRPr="00A14925">
        <w:rPr>
          <w:rFonts w:ascii="Calibri" w:hAnsi="Calibri" w:cs="Arial"/>
          <w:color w:val="AEAAAA" w:themeColor="background2" w:themeShade="BF"/>
          <w:sz w:val="26"/>
          <w:szCs w:val="26"/>
        </w:rPr>
        <w:t xml:space="preserve"> para conocer y resolver del presente proceso administrativo. . . . . . . </w:t>
      </w:r>
    </w:p>
    <w:p w:rsidR="00CB6558" w:rsidRPr="00CB6558" w:rsidRDefault="00CB6558" w:rsidP="00CB6558">
      <w:pPr>
        <w:pStyle w:val="Textoindependiente"/>
        <w:rPr>
          <w:rFonts w:ascii="Calibri" w:hAnsi="Calibri" w:cs="Arial"/>
          <w:color w:val="7F7F7F" w:themeColor="text1" w:themeTint="80"/>
          <w:sz w:val="22"/>
          <w:szCs w:val="26"/>
        </w:rPr>
      </w:pPr>
    </w:p>
    <w:p w:rsidR="00CB6558" w:rsidRPr="00A14925" w:rsidRDefault="00CB6558" w:rsidP="00CB6558">
      <w:pPr>
        <w:ind w:firstLine="708"/>
        <w:jc w:val="both"/>
        <w:rPr>
          <w:rFonts w:ascii="Calibri" w:hAnsi="Calibri" w:cs="Arial"/>
          <w:color w:val="AEAAAA" w:themeColor="background2" w:themeShade="BF"/>
          <w:sz w:val="26"/>
          <w:szCs w:val="26"/>
        </w:rPr>
      </w:pPr>
      <w:r w:rsidRPr="00A14925">
        <w:rPr>
          <w:rFonts w:ascii="Calibri" w:hAnsi="Calibri" w:cs="Arial"/>
          <w:b/>
          <w:bCs/>
          <w:i/>
          <w:iCs/>
          <w:color w:val="AEAAAA" w:themeColor="background2" w:themeShade="BF"/>
          <w:sz w:val="26"/>
          <w:szCs w:val="26"/>
        </w:rPr>
        <w:t>SEGUNDO.-</w:t>
      </w:r>
      <w:r w:rsidRPr="00A14925">
        <w:rPr>
          <w:rFonts w:ascii="Calibri" w:hAnsi="Calibri" w:cs="Arial"/>
          <w:b/>
          <w:bCs/>
          <w:color w:val="AEAAAA" w:themeColor="background2" w:themeShade="BF"/>
          <w:sz w:val="26"/>
          <w:szCs w:val="26"/>
        </w:rPr>
        <w:t xml:space="preserve"> </w:t>
      </w:r>
      <w:r w:rsidRPr="00A14925">
        <w:rPr>
          <w:rFonts w:ascii="Calibri" w:hAnsi="Calibri" w:cs="Arial"/>
          <w:color w:val="AEAAAA" w:themeColor="background2" w:themeShade="BF"/>
          <w:sz w:val="26"/>
          <w:szCs w:val="26"/>
        </w:rPr>
        <w:t xml:space="preserve">Resultó </w:t>
      </w:r>
      <w:r w:rsidRPr="00A14925">
        <w:rPr>
          <w:rFonts w:ascii="Calibri" w:hAnsi="Calibri" w:cs="Arial"/>
          <w:b/>
          <w:color w:val="AEAAAA" w:themeColor="background2" w:themeShade="BF"/>
          <w:sz w:val="26"/>
          <w:szCs w:val="26"/>
        </w:rPr>
        <w:t>procedente</w:t>
      </w:r>
      <w:r w:rsidRPr="00A14925">
        <w:rPr>
          <w:rFonts w:ascii="Calibri" w:hAnsi="Calibri" w:cs="Arial"/>
          <w:color w:val="AEAAAA" w:themeColor="background2" w:themeShade="BF"/>
          <w:sz w:val="26"/>
          <w:szCs w:val="26"/>
        </w:rPr>
        <w:t xml:space="preserve"> el proceso administrativo promovido por el </w:t>
      </w:r>
      <w:r w:rsidR="005626BF" w:rsidRPr="00A14925">
        <w:rPr>
          <w:rFonts w:ascii="Calibri" w:hAnsi="Calibri" w:cs="Arial"/>
          <w:color w:val="AEAAAA" w:themeColor="background2" w:themeShade="BF"/>
          <w:sz w:val="26"/>
          <w:szCs w:val="26"/>
        </w:rPr>
        <w:t xml:space="preserve">ciudadano </w:t>
      </w:r>
      <w:r w:rsidR="00D50577">
        <w:rPr>
          <w:rFonts w:ascii="Calibri" w:hAnsi="Calibri" w:cs="Arial"/>
          <w:color w:val="AEAAAA" w:themeColor="background2" w:themeShade="BF"/>
          <w:sz w:val="26"/>
          <w:szCs w:val="26"/>
        </w:rPr>
        <w:t>*****</w:t>
      </w:r>
      <w:r w:rsidR="005626BF" w:rsidRPr="00A14925">
        <w:rPr>
          <w:rFonts w:ascii="Calibri" w:hAnsi="Calibri"/>
          <w:color w:val="AEAAAA" w:themeColor="background2" w:themeShade="BF"/>
          <w:sz w:val="26"/>
          <w:szCs w:val="26"/>
        </w:rPr>
        <w:t>.</w:t>
      </w:r>
      <w:r w:rsidRPr="00A14925">
        <w:rPr>
          <w:rFonts w:ascii="Calibri" w:hAnsi="Calibri"/>
          <w:color w:val="AEAAAA" w:themeColor="background2" w:themeShade="BF"/>
          <w:sz w:val="26"/>
          <w:szCs w:val="26"/>
        </w:rPr>
        <w:t xml:space="preserve"> . . . . . . . . . . . . . . . . . . . . . . . . . . . . </w:t>
      </w:r>
    </w:p>
    <w:p w:rsidR="00CB6558" w:rsidRPr="00A14925" w:rsidRDefault="00CB6558" w:rsidP="00CB6558">
      <w:pPr>
        <w:jc w:val="both"/>
        <w:rPr>
          <w:rFonts w:ascii="Calibri" w:hAnsi="Calibri" w:cs="Arial"/>
          <w:b/>
          <w:bCs/>
          <w:i/>
          <w:iCs/>
          <w:color w:val="AEAAAA" w:themeColor="background2" w:themeShade="BF"/>
          <w:sz w:val="22"/>
          <w:szCs w:val="26"/>
        </w:rPr>
      </w:pPr>
    </w:p>
    <w:p w:rsidR="00933F2D" w:rsidRDefault="00CB6558" w:rsidP="00D00368">
      <w:pPr>
        <w:pStyle w:val="Textoindependiente"/>
        <w:ind w:firstLine="708"/>
        <w:rPr>
          <w:rFonts w:ascii="Calibri" w:hAnsi="Calibri"/>
          <w:color w:val="AEAAAA" w:themeColor="background2" w:themeShade="BF"/>
          <w:sz w:val="26"/>
          <w:szCs w:val="27"/>
        </w:rPr>
      </w:pPr>
      <w:r w:rsidRPr="00A14925">
        <w:rPr>
          <w:rFonts w:ascii="Calibri" w:hAnsi="Calibri" w:cs="Arial"/>
          <w:b/>
          <w:bCs/>
          <w:i/>
          <w:iCs/>
          <w:color w:val="AEAAAA" w:themeColor="background2" w:themeShade="BF"/>
          <w:sz w:val="26"/>
          <w:szCs w:val="26"/>
        </w:rPr>
        <w:t xml:space="preserve">TERCERO.- </w:t>
      </w:r>
      <w:r w:rsidRPr="00A14925">
        <w:rPr>
          <w:rFonts w:ascii="Calibri" w:hAnsi="Calibri" w:cs="Arial"/>
          <w:color w:val="AEAAAA" w:themeColor="background2" w:themeShade="BF"/>
          <w:sz w:val="26"/>
        </w:rPr>
        <w:t xml:space="preserve">Se decreta </w:t>
      </w:r>
      <w:r w:rsidRPr="00A14925">
        <w:rPr>
          <w:rFonts w:ascii="Calibri" w:hAnsi="Calibri" w:cs="Arial"/>
          <w:bCs/>
          <w:color w:val="AEAAAA" w:themeColor="background2" w:themeShade="BF"/>
          <w:sz w:val="26"/>
        </w:rPr>
        <w:t>la</w:t>
      </w:r>
      <w:r w:rsidRPr="00A14925">
        <w:rPr>
          <w:rFonts w:ascii="Calibri" w:hAnsi="Calibri" w:cs="Arial"/>
          <w:b/>
          <w:bCs/>
          <w:color w:val="AEAAAA" w:themeColor="background2" w:themeShade="BF"/>
          <w:sz w:val="26"/>
        </w:rPr>
        <w:t xml:space="preserve"> nulidad total </w:t>
      </w:r>
      <w:r w:rsidRPr="00A14925">
        <w:rPr>
          <w:rFonts w:ascii="Calibri" w:hAnsi="Calibri" w:cs="Arial"/>
          <w:bCs/>
          <w:color w:val="AEAAAA" w:themeColor="background2" w:themeShade="BF"/>
          <w:sz w:val="26"/>
        </w:rPr>
        <w:t xml:space="preserve">del </w:t>
      </w:r>
      <w:r w:rsidRPr="00A14925">
        <w:rPr>
          <w:rFonts w:ascii="Calibri" w:hAnsi="Calibri"/>
          <w:b/>
          <w:color w:val="AEAAAA" w:themeColor="background2" w:themeShade="BF"/>
          <w:sz w:val="26"/>
          <w:szCs w:val="27"/>
        </w:rPr>
        <w:t>avalúo fiscal</w:t>
      </w:r>
      <w:r w:rsidRPr="00A14925">
        <w:rPr>
          <w:rFonts w:ascii="Calibri" w:hAnsi="Calibri"/>
          <w:color w:val="AEAAAA" w:themeColor="background2" w:themeShade="BF"/>
          <w:sz w:val="26"/>
          <w:szCs w:val="27"/>
        </w:rPr>
        <w:t>, folio número</w:t>
      </w:r>
      <w:r w:rsidR="00D00368" w:rsidRPr="00A14925">
        <w:rPr>
          <w:rFonts w:ascii="Calibri" w:hAnsi="Calibri"/>
          <w:color w:val="AEAAAA" w:themeColor="background2" w:themeShade="BF"/>
          <w:sz w:val="26"/>
          <w:szCs w:val="27"/>
        </w:rPr>
        <w:t xml:space="preserve"> </w:t>
      </w:r>
      <w:r w:rsidR="00D00368" w:rsidRPr="00A14925">
        <w:rPr>
          <w:rFonts w:ascii="Calibri" w:hAnsi="Calibri"/>
          <w:b/>
          <w:color w:val="AEAAAA" w:themeColor="background2" w:themeShade="BF"/>
          <w:sz w:val="26"/>
          <w:szCs w:val="27"/>
        </w:rPr>
        <w:t>*14082754134148</w:t>
      </w:r>
      <w:r w:rsidR="005626BF" w:rsidRPr="00A14925">
        <w:rPr>
          <w:rFonts w:ascii="Calibri" w:hAnsi="Calibri"/>
          <w:b/>
          <w:color w:val="AEAAAA" w:themeColor="background2" w:themeShade="BF"/>
          <w:sz w:val="26"/>
          <w:szCs w:val="27"/>
        </w:rPr>
        <w:t>*</w:t>
      </w:r>
      <w:r w:rsidR="00D00368" w:rsidRPr="00A14925">
        <w:rPr>
          <w:rFonts w:ascii="Calibri" w:hAnsi="Calibri"/>
          <w:color w:val="AEAAAA" w:themeColor="background2" w:themeShade="BF"/>
          <w:sz w:val="26"/>
          <w:szCs w:val="27"/>
        </w:rPr>
        <w:t xml:space="preserve">; de fecha 5 cinco de septiembre del año 2014 dos mil catorce; asimismo, por ser consecuencia del señalado avalúo, se decreta también </w:t>
      </w:r>
    </w:p>
    <w:p w:rsidR="00933F2D" w:rsidRPr="00594455" w:rsidRDefault="00933F2D" w:rsidP="00933F2D">
      <w:pPr>
        <w:pStyle w:val="Textoindependiente"/>
        <w:ind w:firstLine="708"/>
        <w:jc w:val="right"/>
        <w:rPr>
          <w:rFonts w:ascii="Calibri" w:hAnsi="Calibri" w:cs="Arial"/>
          <w:b/>
          <w:color w:val="AEAAAA" w:themeColor="background2" w:themeShade="BF"/>
          <w:sz w:val="26"/>
          <w:szCs w:val="27"/>
        </w:rPr>
      </w:pPr>
      <w:r w:rsidRPr="00594455">
        <w:rPr>
          <w:rFonts w:ascii="Calibri" w:hAnsi="Calibri" w:cs="Arial"/>
          <w:b/>
          <w:color w:val="AEAAAA" w:themeColor="background2" w:themeShade="BF"/>
          <w:sz w:val="26"/>
          <w:szCs w:val="27"/>
        </w:rPr>
        <w:t>Expediente número 560/2014-JN</w:t>
      </w:r>
    </w:p>
    <w:p w:rsidR="00933F2D" w:rsidRDefault="00933F2D" w:rsidP="00D00368">
      <w:pPr>
        <w:pStyle w:val="Textoindependiente"/>
        <w:ind w:firstLine="708"/>
        <w:rPr>
          <w:rFonts w:ascii="Calibri" w:hAnsi="Calibri"/>
          <w:color w:val="AEAAAA" w:themeColor="background2" w:themeShade="BF"/>
          <w:sz w:val="26"/>
          <w:szCs w:val="27"/>
        </w:rPr>
      </w:pPr>
    </w:p>
    <w:p w:rsidR="00CB6558" w:rsidRPr="00A14925" w:rsidRDefault="00D00368" w:rsidP="00933F2D">
      <w:pPr>
        <w:pStyle w:val="Textoindependiente"/>
        <w:rPr>
          <w:rFonts w:ascii="Calibri" w:hAnsi="Calibri"/>
          <w:color w:val="AEAAAA" w:themeColor="background2" w:themeShade="BF"/>
          <w:sz w:val="26"/>
          <w:szCs w:val="27"/>
        </w:rPr>
      </w:pPr>
      <w:r w:rsidRPr="00A14925">
        <w:rPr>
          <w:rFonts w:ascii="Calibri" w:hAnsi="Calibri"/>
          <w:color w:val="AEAAAA" w:themeColor="background2" w:themeShade="BF"/>
          <w:sz w:val="26"/>
          <w:szCs w:val="27"/>
        </w:rPr>
        <w:t xml:space="preserve">la </w:t>
      </w:r>
      <w:r w:rsidRPr="00A14925">
        <w:rPr>
          <w:rFonts w:ascii="Calibri" w:hAnsi="Calibri"/>
          <w:b/>
          <w:bCs/>
          <w:color w:val="AEAAAA" w:themeColor="background2" w:themeShade="BF"/>
          <w:sz w:val="26"/>
          <w:szCs w:val="27"/>
        </w:rPr>
        <w:t xml:space="preserve">nulidad total </w:t>
      </w:r>
      <w:r w:rsidRPr="00A14925">
        <w:rPr>
          <w:rFonts w:ascii="Calibri" w:hAnsi="Calibri"/>
          <w:color w:val="AEAAAA" w:themeColor="background2" w:themeShade="BF"/>
          <w:sz w:val="26"/>
          <w:szCs w:val="27"/>
        </w:rPr>
        <w:t xml:space="preserve">de la </w:t>
      </w:r>
      <w:r w:rsidRPr="00A14925">
        <w:rPr>
          <w:rFonts w:ascii="Calibri" w:hAnsi="Calibri"/>
          <w:b/>
          <w:color w:val="AEAAAA" w:themeColor="background2" w:themeShade="BF"/>
          <w:sz w:val="26"/>
          <w:szCs w:val="27"/>
        </w:rPr>
        <w:t>fijación o determinación</w:t>
      </w:r>
      <w:r w:rsidRPr="00A14925">
        <w:rPr>
          <w:rFonts w:ascii="Calibri" w:hAnsi="Calibri"/>
          <w:color w:val="AEAAAA" w:themeColor="background2" w:themeShade="BF"/>
          <w:sz w:val="26"/>
          <w:szCs w:val="27"/>
        </w:rPr>
        <w:t xml:space="preserve"> del impuesto predial</w:t>
      </w:r>
      <w:r w:rsidR="0047107D" w:rsidRPr="00A14925">
        <w:rPr>
          <w:rFonts w:ascii="Calibri" w:hAnsi="Calibri"/>
          <w:color w:val="AEAAAA" w:themeColor="background2" w:themeShade="BF"/>
          <w:sz w:val="26"/>
          <w:szCs w:val="27"/>
        </w:rPr>
        <w:t xml:space="preserve"> -para el año siguiente (2015 dos mil quince)- </w:t>
      </w:r>
      <w:r w:rsidRPr="00A14925">
        <w:rPr>
          <w:rFonts w:ascii="Calibri" w:hAnsi="Calibri"/>
          <w:color w:val="AEAAAA" w:themeColor="background2" w:themeShade="BF"/>
          <w:sz w:val="26"/>
          <w:szCs w:val="27"/>
        </w:rPr>
        <w:t xml:space="preserve"> del inmueble</w:t>
      </w:r>
      <w:r w:rsidR="005626BF" w:rsidRPr="00A14925">
        <w:rPr>
          <w:rFonts w:ascii="Calibri" w:hAnsi="Calibri"/>
          <w:color w:val="AEAAAA" w:themeColor="background2" w:themeShade="BF"/>
          <w:sz w:val="26"/>
          <w:szCs w:val="27"/>
        </w:rPr>
        <w:t>,</w:t>
      </w:r>
      <w:r w:rsidRPr="00A14925">
        <w:rPr>
          <w:rFonts w:ascii="Calibri" w:hAnsi="Calibri"/>
          <w:color w:val="AEAAAA" w:themeColor="background2" w:themeShade="BF"/>
          <w:sz w:val="26"/>
          <w:szCs w:val="27"/>
        </w:rPr>
        <w:t xml:space="preserve"> con la cuenta número  02 A A03800-001, ubicado en la ubicado en la calle Potrero de la Colonia Brisas del Campo de  esta ciudad</w:t>
      </w:r>
      <w:r w:rsidR="000C4983" w:rsidRPr="00A14925">
        <w:rPr>
          <w:rFonts w:ascii="Calibri" w:hAnsi="Calibri"/>
          <w:color w:val="AEAAAA" w:themeColor="background2" w:themeShade="BF"/>
          <w:sz w:val="26"/>
          <w:szCs w:val="27"/>
        </w:rPr>
        <w:t>, en la cantidad de $</w:t>
      </w:r>
      <w:r w:rsidRPr="00A14925">
        <w:rPr>
          <w:rFonts w:ascii="Calibri" w:hAnsi="Calibri"/>
          <w:color w:val="AEAAAA" w:themeColor="background2" w:themeShade="BF"/>
          <w:sz w:val="26"/>
          <w:szCs w:val="27"/>
        </w:rPr>
        <w:t>19,317.30 (Diecinueve mil trescientos diecisiet</w:t>
      </w:r>
      <w:r w:rsidR="005626BF" w:rsidRPr="00A14925">
        <w:rPr>
          <w:rFonts w:ascii="Calibri" w:hAnsi="Calibri"/>
          <w:color w:val="AEAAAA" w:themeColor="background2" w:themeShade="BF"/>
          <w:sz w:val="26"/>
          <w:szCs w:val="27"/>
        </w:rPr>
        <w:t>e pesos 30/100 Moneda Nacional)</w:t>
      </w:r>
      <w:r w:rsidRPr="00A14925">
        <w:rPr>
          <w:rFonts w:ascii="Calibri" w:hAnsi="Calibri"/>
          <w:color w:val="AEAAAA" w:themeColor="background2" w:themeShade="BF"/>
          <w:sz w:val="26"/>
          <w:szCs w:val="27"/>
        </w:rPr>
        <w:t>;</w:t>
      </w:r>
      <w:r w:rsidR="00CB6558" w:rsidRPr="00A14925">
        <w:rPr>
          <w:rFonts w:ascii="Calibri" w:hAnsi="Calibri"/>
          <w:color w:val="AEAAAA" w:themeColor="background2" w:themeShade="BF"/>
          <w:sz w:val="26"/>
          <w:szCs w:val="27"/>
        </w:rPr>
        <w:t xml:space="preserve"> </w:t>
      </w:r>
      <w:r w:rsidRPr="00A14925">
        <w:rPr>
          <w:rFonts w:ascii="Calibri" w:hAnsi="Calibri"/>
          <w:color w:val="AEAAAA" w:themeColor="background2" w:themeShade="BF"/>
          <w:sz w:val="26"/>
          <w:szCs w:val="27"/>
        </w:rPr>
        <w:t xml:space="preserve">lo anterior </w:t>
      </w:r>
      <w:r w:rsidR="00CB6558" w:rsidRPr="00A14925">
        <w:rPr>
          <w:rFonts w:ascii="Calibri" w:hAnsi="Calibri" w:cs="Arial"/>
          <w:color w:val="AEAAAA" w:themeColor="background2" w:themeShade="BF"/>
          <w:sz w:val="26"/>
        </w:rPr>
        <w:t>de c</w:t>
      </w:r>
      <w:r w:rsidRPr="00A14925">
        <w:rPr>
          <w:rFonts w:ascii="Calibri" w:hAnsi="Calibri" w:cs="Arial"/>
          <w:color w:val="AEAAAA" w:themeColor="background2" w:themeShade="BF"/>
          <w:sz w:val="26"/>
        </w:rPr>
        <w:t>onformidad</w:t>
      </w:r>
      <w:r w:rsidR="00CB6558" w:rsidRPr="00A14925">
        <w:rPr>
          <w:rFonts w:ascii="Calibri" w:hAnsi="Calibri" w:cs="Arial"/>
          <w:color w:val="AEAAAA" w:themeColor="background2" w:themeShade="BF"/>
          <w:sz w:val="26"/>
        </w:rPr>
        <w:t xml:space="preserve"> </w:t>
      </w:r>
      <w:r w:rsidRPr="00A14925">
        <w:rPr>
          <w:rFonts w:ascii="Calibri" w:hAnsi="Calibri" w:cs="Arial"/>
          <w:color w:val="AEAAAA" w:themeColor="background2" w:themeShade="BF"/>
          <w:sz w:val="26"/>
        </w:rPr>
        <w:t>con</w:t>
      </w:r>
      <w:r w:rsidR="00CB6558" w:rsidRPr="00A14925">
        <w:rPr>
          <w:rFonts w:ascii="Calibri" w:hAnsi="Calibri" w:cs="Arial"/>
          <w:color w:val="AEAAAA" w:themeColor="background2" w:themeShade="BF"/>
          <w:sz w:val="26"/>
        </w:rPr>
        <w:t xml:space="preserve"> las consideraciones lógicas y jurídicas expuestas en el Considerando Sexto de la presente sentencia. . </w:t>
      </w:r>
      <w:r w:rsidRPr="00A14925">
        <w:rPr>
          <w:rFonts w:ascii="Calibri" w:hAnsi="Calibri" w:cs="Arial"/>
          <w:color w:val="AEAAAA" w:themeColor="background2" w:themeShade="BF"/>
          <w:sz w:val="26"/>
        </w:rPr>
        <w:t xml:space="preserve">. . . . . . . . . . . . . . . . . . . . . . . . . . . . . </w:t>
      </w:r>
      <w:r w:rsidR="00A14925">
        <w:rPr>
          <w:rFonts w:ascii="Calibri" w:hAnsi="Calibri" w:cs="Arial"/>
          <w:color w:val="AEAAAA" w:themeColor="background2" w:themeShade="BF"/>
          <w:sz w:val="26"/>
        </w:rPr>
        <w:t xml:space="preserve">. . . . . . . . . . . . . . . . . . . . . . </w:t>
      </w:r>
    </w:p>
    <w:p w:rsidR="00594455" w:rsidRPr="00A14925" w:rsidRDefault="00594455" w:rsidP="00CB6558">
      <w:pPr>
        <w:pStyle w:val="Textoindependiente"/>
        <w:rPr>
          <w:rFonts w:ascii="Calibri" w:hAnsi="Calibri"/>
          <w:color w:val="AEAAAA" w:themeColor="background2" w:themeShade="BF"/>
          <w:sz w:val="22"/>
          <w:szCs w:val="26"/>
        </w:rPr>
      </w:pPr>
    </w:p>
    <w:p w:rsidR="00CB6558" w:rsidRPr="00A14925" w:rsidRDefault="00CB6558" w:rsidP="00CB6558">
      <w:pPr>
        <w:pStyle w:val="Textoindependiente"/>
        <w:ind w:firstLine="708"/>
        <w:rPr>
          <w:rFonts w:ascii="Calibri" w:hAnsi="Calibri" w:cs="Arial"/>
          <w:color w:val="AEAAAA" w:themeColor="background2" w:themeShade="BF"/>
          <w:sz w:val="26"/>
          <w:szCs w:val="26"/>
        </w:rPr>
      </w:pPr>
      <w:r w:rsidRPr="00A14925">
        <w:rPr>
          <w:rFonts w:ascii="Calibri" w:hAnsi="Calibri" w:cs="Arial"/>
          <w:color w:val="AEAAAA" w:themeColor="background2" w:themeShade="BF"/>
          <w:sz w:val="26"/>
          <w:szCs w:val="26"/>
        </w:rPr>
        <w:t xml:space="preserve">Notifíquese a las autoridades demandadas por oficio y a la parte actora personalmente. . . . . . . . . . . . . . . . . . . . . . . . . . . . . . . . . . . . . . . . . . . . . . . . . . . . . . . . </w:t>
      </w:r>
    </w:p>
    <w:p w:rsidR="00CB6558" w:rsidRPr="00A14925" w:rsidRDefault="00CB6558" w:rsidP="00CB6558">
      <w:pPr>
        <w:pStyle w:val="Textoindependiente"/>
        <w:rPr>
          <w:rFonts w:ascii="Calibri" w:hAnsi="Calibri" w:cs="Arial"/>
          <w:color w:val="AEAAAA" w:themeColor="background2" w:themeShade="BF"/>
          <w:sz w:val="22"/>
          <w:szCs w:val="26"/>
        </w:rPr>
      </w:pPr>
    </w:p>
    <w:p w:rsidR="00CB6558" w:rsidRPr="00A14925" w:rsidRDefault="00CB6558" w:rsidP="00CB6558">
      <w:pPr>
        <w:pStyle w:val="Textoindependiente"/>
        <w:rPr>
          <w:rFonts w:ascii="Calibri" w:hAnsi="Calibri" w:cs="Arial"/>
          <w:b/>
          <w:bCs/>
          <w:color w:val="AEAAAA" w:themeColor="background2" w:themeShade="BF"/>
          <w:sz w:val="26"/>
          <w:szCs w:val="26"/>
        </w:rPr>
      </w:pPr>
      <w:r w:rsidRPr="00A14925">
        <w:rPr>
          <w:rFonts w:ascii="Calibri" w:hAnsi="Calibri" w:cs="Arial"/>
          <w:color w:val="AEAAAA" w:themeColor="background2" w:themeShade="BF"/>
          <w:sz w:val="26"/>
          <w:szCs w:val="26"/>
        </w:rPr>
        <w:tab/>
        <w:t xml:space="preserve">En su oportunidad, archívese este expediente, como asunto totalmente concluido y </w:t>
      </w:r>
      <w:proofErr w:type="spellStart"/>
      <w:r w:rsidRPr="00A14925">
        <w:rPr>
          <w:rFonts w:ascii="Calibri" w:hAnsi="Calibri" w:cs="Arial"/>
          <w:color w:val="AEAAAA" w:themeColor="background2" w:themeShade="BF"/>
          <w:sz w:val="26"/>
          <w:szCs w:val="26"/>
        </w:rPr>
        <w:t>dése</w:t>
      </w:r>
      <w:proofErr w:type="spellEnd"/>
      <w:r w:rsidRPr="00A14925">
        <w:rPr>
          <w:rFonts w:ascii="Calibri" w:hAnsi="Calibri" w:cs="Arial"/>
          <w:color w:val="AEAAAA" w:themeColor="background2" w:themeShade="BF"/>
          <w:sz w:val="26"/>
          <w:szCs w:val="26"/>
        </w:rPr>
        <w:t xml:space="preserve"> de baja en el Libro de Registros que se lleva para tal efecto. . . . </w:t>
      </w:r>
    </w:p>
    <w:p w:rsidR="00CB6558" w:rsidRPr="00A14925" w:rsidRDefault="00CB6558" w:rsidP="00CB6558">
      <w:pPr>
        <w:pStyle w:val="Textoindependiente"/>
        <w:rPr>
          <w:rFonts w:ascii="Calibri" w:hAnsi="Calibri" w:cs="Arial"/>
          <w:color w:val="AEAAAA" w:themeColor="background2" w:themeShade="BF"/>
          <w:sz w:val="22"/>
          <w:szCs w:val="26"/>
        </w:rPr>
      </w:pPr>
    </w:p>
    <w:p w:rsidR="00CB6558" w:rsidRDefault="00CB6558" w:rsidP="00CB6558">
      <w:pPr>
        <w:pStyle w:val="Textoindependiente"/>
        <w:ind w:firstLine="708"/>
        <w:rPr>
          <w:rFonts w:ascii="Calibri" w:hAnsi="Calibri"/>
          <w:color w:val="AEAAAA" w:themeColor="background2" w:themeShade="BF"/>
          <w:sz w:val="26"/>
        </w:rPr>
      </w:pPr>
      <w:r w:rsidRPr="00A14925">
        <w:rPr>
          <w:rFonts w:ascii="Calibri" w:hAnsi="Calibri"/>
          <w:color w:val="AEAAAA" w:themeColor="background2" w:themeShade="BF"/>
          <w:sz w:val="26"/>
        </w:rPr>
        <w:t xml:space="preserve">Así lo resolvió y firma el Licenciado </w:t>
      </w:r>
      <w:r w:rsidRPr="00A14925">
        <w:rPr>
          <w:rFonts w:ascii="Calibri" w:hAnsi="Calibri"/>
          <w:b/>
          <w:bCs/>
          <w:color w:val="AEAAAA" w:themeColor="background2" w:themeShade="BF"/>
          <w:sz w:val="26"/>
        </w:rPr>
        <w:t>Ernesto Alejandro Mora Álvarez</w:t>
      </w:r>
      <w:r w:rsidRPr="00A14925">
        <w:rPr>
          <w:rFonts w:ascii="Calibri" w:hAnsi="Calibri"/>
          <w:color w:val="AEAAAA" w:themeColor="background2" w:themeShade="BF"/>
          <w:sz w:val="26"/>
        </w:rPr>
        <w:t xml:space="preserve">, Juez Segundo Administrativo Municipal de León, Guanajuato, quien actúa asistido en forma legal con Secretaria de Estudio y Cuenta, Licenciada </w:t>
      </w:r>
      <w:r w:rsidRPr="00A14925">
        <w:rPr>
          <w:rFonts w:ascii="Calibri" w:hAnsi="Calibri"/>
          <w:b/>
          <w:bCs/>
          <w:color w:val="AEAAAA" w:themeColor="background2" w:themeShade="BF"/>
          <w:sz w:val="26"/>
        </w:rPr>
        <w:t>María del Rocío Villanueva Sánchez</w:t>
      </w:r>
      <w:r w:rsidRPr="00A14925">
        <w:rPr>
          <w:rFonts w:ascii="Calibri" w:hAnsi="Calibri"/>
          <w:color w:val="AEAAAA" w:themeColor="background2" w:themeShade="BF"/>
          <w:sz w:val="26"/>
        </w:rPr>
        <w:t xml:space="preserve">, quien da fe. . . . . . . . . . . . . . . . . . . . . . . . . . . . . . . . . . . . . . . . . . </w:t>
      </w: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933F2D">
      <w:pPr>
        <w:pStyle w:val="Textoindependiente"/>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CB6558">
      <w:pPr>
        <w:pStyle w:val="Textoindependiente"/>
        <w:ind w:firstLine="708"/>
        <w:rPr>
          <w:rFonts w:ascii="Calibri" w:hAnsi="Calibri"/>
          <w:color w:val="AEAAAA" w:themeColor="background2" w:themeShade="BF"/>
          <w:sz w:val="26"/>
        </w:rPr>
      </w:pPr>
    </w:p>
    <w:p w:rsidR="00594455" w:rsidRDefault="00594455" w:rsidP="00594455">
      <w:pPr>
        <w:pStyle w:val="Textoindependiente"/>
        <w:rPr>
          <w:rFonts w:ascii="Calibri" w:hAnsi="Calibri"/>
          <w:color w:val="AEAAAA" w:themeColor="background2" w:themeShade="BF"/>
          <w:sz w:val="26"/>
        </w:rPr>
      </w:pPr>
    </w:p>
    <w:p w:rsidR="00594455" w:rsidRPr="00594455" w:rsidRDefault="00594455" w:rsidP="00594455">
      <w:pPr>
        <w:pStyle w:val="Textoindependiente"/>
        <w:ind w:firstLine="708"/>
        <w:rPr>
          <w:rFonts w:ascii="Calibri" w:hAnsi="Calibri" w:cs="Arial"/>
          <w:b/>
          <w:color w:val="AEAAAA" w:themeColor="background2" w:themeShade="BF"/>
          <w:sz w:val="26"/>
          <w:szCs w:val="27"/>
        </w:rPr>
      </w:pPr>
      <w:r w:rsidRPr="00594455">
        <w:rPr>
          <w:rFonts w:ascii="Calibri" w:hAnsi="Calibri"/>
          <w:b/>
          <w:color w:val="AEAAAA" w:themeColor="background2" w:themeShade="BF"/>
        </w:rPr>
        <w:t xml:space="preserve">LA PRESENTE FOJA FORMA PARTE DE LA SENTENCIA DICTADA EL DÍA 29 VEINTINUEVE DE JUNIO DEL AÑO 2016 DOS MIL DIECISÉIS, EN EL PROCESO ADMINISTRATIVO CON NÚMERO 560/2014-JN. </w:t>
      </w:r>
      <w:r w:rsidRPr="00594455">
        <w:rPr>
          <w:rFonts w:ascii="Calibri" w:hAnsi="Calibri" w:cs="Arial"/>
          <w:b/>
          <w:color w:val="AEAAAA" w:themeColor="background2" w:themeShade="BF"/>
          <w:sz w:val="26"/>
          <w:szCs w:val="27"/>
        </w:rPr>
        <w:t xml:space="preserve">. . . . . . . . . . . . . . . . . . . . . . . . . . . . . </w:t>
      </w:r>
      <w:r>
        <w:rPr>
          <w:rFonts w:ascii="Calibri" w:hAnsi="Calibri" w:cs="Arial"/>
          <w:b/>
          <w:color w:val="AEAAAA" w:themeColor="background2" w:themeShade="BF"/>
          <w:sz w:val="26"/>
          <w:szCs w:val="27"/>
        </w:rPr>
        <w:t xml:space="preserve">. </w:t>
      </w:r>
    </w:p>
    <w:p w:rsidR="00594455" w:rsidRPr="00594455" w:rsidRDefault="00594455" w:rsidP="00594455">
      <w:pPr>
        <w:pStyle w:val="Textoindependiente"/>
        <w:rPr>
          <w:rFonts w:ascii="Calibri" w:hAnsi="Calibri"/>
          <w:b/>
          <w:color w:val="AEAAAA" w:themeColor="background2" w:themeShade="BF"/>
        </w:rPr>
      </w:pPr>
    </w:p>
    <w:sectPr w:rsidR="00594455" w:rsidRPr="00594455" w:rsidSect="00D2428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570" w:rsidRDefault="00DA6570">
      <w:r>
        <w:separator/>
      </w:r>
    </w:p>
  </w:endnote>
  <w:endnote w:type="continuationSeparator" w:id="0">
    <w:p w:rsidR="00DA6570" w:rsidRDefault="00DA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570" w:rsidRDefault="00DA6570">
      <w:r>
        <w:separator/>
      </w:r>
    </w:p>
  </w:footnote>
  <w:footnote w:type="continuationSeparator" w:id="0">
    <w:p w:rsidR="00DA6570" w:rsidRDefault="00DA6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9C7EA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D505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9C7EA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0577">
      <w:rPr>
        <w:rStyle w:val="Nmerodepgina"/>
        <w:noProof/>
      </w:rPr>
      <w:t>8</w:t>
    </w:r>
    <w:r>
      <w:rPr>
        <w:rStyle w:val="Nmerodepgina"/>
      </w:rPr>
      <w:fldChar w:fldCharType="end"/>
    </w:r>
  </w:p>
  <w:p w:rsidR="0009425A" w:rsidRDefault="00D505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BC"/>
    <w:rsid w:val="000130F7"/>
    <w:rsid w:val="00044A03"/>
    <w:rsid w:val="00054FE6"/>
    <w:rsid w:val="0008126D"/>
    <w:rsid w:val="000A3420"/>
    <w:rsid w:val="000C4983"/>
    <w:rsid w:val="000C4CA0"/>
    <w:rsid w:val="000E3C66"/>
    <w:rsid w:val="00112E2A"/>
    <w:rsid w:val="0015727E"/>
    <w:rsid w:val="00176AC0"/>
    <w:rsid w:val="00181FC2"/>
    <w:rsid w:val="001C7FEB"/>
    <w:rsid w:val="00212647"/>
    <w:rsid w:val="0023780F"/>
    <w:rsid w:val="00247020"/>
    <w:rsid w:val="0025414A"/>
    <w:rsid w:val="002571AF"/>
    <w:rsid w:val="002678B3"/>
    <w:rsid w:val="00281461"/>
    <w:rsid w:val="002976A8"/>
    <w:rsid w:val="002A3DE7"/>
    <w:rsid w:val="002F633F"/>
    <w:rsid w:val="00301255"/>
    <w:rsid w:val="00346E0E"/>
    <w:rsid w:val="00365B99"/>
    <w:rsid w:val="0037503C"/>
    <w:rsid w:val="003A4EBC"/>
    <w:rsid w:val="0047107D"/>
    <w:rsid w:val="00486AB6"/>
    <w:rsid w:val="004A43C8"/>
    <w:rsid w:val="0054414F"/>
    <w:rsid w:val="005626BF"/>
    <w:rsid w:val="00594455"/>
    <w:rsid w:val="005A2DCE"/>
    <w:rsid w:val="005B6E01"/>
    <w:rsid w:val="005C1E7C"/>
    <w:rsid w:val="005E16A8"/>
    <w:rsid w:val="005E79E6"/>
    <w:rsid w:val="005E7EF9"/>
    <w:rsid w:val="005F1A72"/>
    <w:rsid w:val="00613FEF"/>
    <w:rsid w:val="00621622"/>
    <w:rsid w:val="00621D4E"/>
    <w:rsid w:val="0062784C"/>
    <w:rsid w:val="006703BC"/>
    <w:rsid w:val="00711B21"/>
    <w:rsid w:val="007253FF"/>
    <w:rsid w:val="0075741E"/>
    <w:rsid w:val="007B2AEE"/>
    <w:rsid w:val="007B699B"/>
    <w:rsid w:val="007C144F"/>
    <w:rsid w:val="007E2BE6"/>
    <w:rsid w:val="007F4481"/>
    <w:rsid w:val="008021E6"/>
    <w:rsid w:val="00804AD1"/>
    <w:rsid w:val="00821ADA"/>
    <w:rsid w:val="00854834"/>
    <w:rsid w:val="0087034C"/>
    <w:rsid w:val="0087134E"/>
    <w:rsid w:val="008B63EB"/>
    <w:rsid w:val="00933F2D"/>
    <w:rsid w:val="009535FC"/>
    <w:rsid w:val="00972594"/>
    <w:rsid w:val="009A35C6"/>
    <w:rsid w:val="009A62B7"/>
    <w:rsid w:val="009C62DB"/>
    <w:rsid w:val="009C7EA7"/>
    <w:rsid w:val="009D55FA"/>
    <w:rsid w:val="00A04456"/>
    <w:rsid w:val="00A12048"/>
    <w:rsid w:val="00A14925"/>
    <w:rsid w:val="00A56863"/>
    <w:rsid w:val="00A9756E"/>
    <w:rsid w:val="00AF3976"/>
    <w:rsid w:val="00B33A2C"/>
    <w:rsid w:val="00B768FD"/>
    <w:rsid w:val="00B94BD5"/>
    <w:rsid w:val="00BE28B4"/>
    <w:rsid w:val="00BE3EDD"/>
    <w:rsid w:val="00BE5BFC"/>
    <w:rsid w:val="00C01F32"/>
    <w:rsid w:val="00C04148"/>
    <w:rsid w:val="00C52565"/>
    <w:rsid w:val="00CB3568"/>
    <w:rsid w:val="00CB6558"/>
    <w:rsid w:val="00CD3432"/>
    <w:rsid w:val="00D00368"/>
    <w:rsid w:val="00D23D63"/>
    <w:rsid w:val="00D2428F"/>
    <w:rsid w:val="00D2772A"/>
    <w:rsid w:val="00D50577"/>
    <w:rsid w:val="00D51073"/>
    <w:rsid w:val="00D64908"/>
    <w:rsid w:val="00D85495"/>
    <w:rsid w:val="00DA6570"/>
    <w:rsid w:val="00DD2015"/>
    <w:rsid w:val="00DF043A"/>
    <w:rsid w:val="00E5757A"/>
    <w:rsid w:val="00E66792"/>
    <w:rsid w:val="00E84929"/>
    <w:rsid w:val="00E91505"/>
    <w:rsid w:val="00EA2785"/>
    <w:rsid w:val="00EA2D19"/>
    <w:rsid w:val="00EC44AD"/>
    <w:rsid w:val="00EF0490"/>
    <w:rsid w:val="00F11AB4"/>
    <w:rsid w:val="00F326FC"/>
    <w:rsid w:val="00F42FF6"/>
    <w:rsid w:val="00F76FD9"/>
    <w:rsid w:val="00F80099"/>
    <w:rsid w:val="00F8175D"/>
    <w:rsid w:val="00F96E56"/>
    <w:rsid w:val="00FA1CA0"/>
    <w:rsid w:val="00FC401C"/>
    <w:rsid w:val="00FF6055"/>
    <w:rsid w:val="00FF79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3B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703B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03B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6703BC"/>
    <w:pPr>
      <w:jc w:val="both"/>
    </w:pPr>
    <w:rPr>
      <w:lang w:val="es-MX"/>
    </w:rPr>
  </w:style>
  <w:style w:type="character" w:customStyle="1" w:styleId="TextoindependienteCar">
    <w:name w:val="Texto independiente Car"/>
    <w:basedOn w:val="Fuentedeprrafopredeter"/>
    <w:link w:val="Textoindependiente"/>
    <w:rsid w:val="006703B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6703B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703B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6703B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703BC"/>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703BC"/>
  </w:style>
  <w:style w:type="paragraph" w:styleId="Encabezado">
    <w:name w:val="header"/>
    <w:basedOn w:val="Normal"/>
    <w:link w:val="EncabezadoCar"/>
    <w:semiHidden/>
    <w:rsid w:val="006703BC"/>
    <w:pPr>
      <w:tabs>
        <w:tab w:val="center" w:pos="4419"/>
        <w:tab w:val="right" w:pos="8838"/>
      </w:tabs>
    </w:pPr>
    <w:rPr>
      <w:lang w:val="es-MX"/>
    </w:rPr>
  </w:style>
  <w:style w:type="character" w:customStyle="1" w:styleId="EncabezadoCar">
    <w:name w:val="Encabezado Car"/>
    <w:basedOn w:val="Fuentedeprrafopredeter"/>
    <w:link w:val="Encabezado"/>
    <w:semiHidden/>
    <w:rsid w:val="006703BC"/>
    <w:rPr>
      <w:rFonts w:ascii="Times New Roman" w:eastAsia="Times New Roman" w:hAnsi="Times New Roman" w:cs="Times New Roman"/>
      <w:sz w:val="24"/>
      <w:szCs w:val="24"/>
      <w:lang w:eastAsia="es-ES"/>
    </w:rPr>
  </w:style>
  <w:style w:type="paragraph" w:customStyle="1" w:styleId="Normal0">
    <w:name w:val="[Normal]"/>
    <w:rsid w:val="00CB6558"/>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labesdetalle1">
    <w:name w:val="labesdetalle1"/>
    <w:rsid w:val="00CB6558"/>
    <w:rPr>
      <w:rFonts w:ascii="Calibri" w:hAnsi="Calibri" w:cs="Calibri" w:hint="default"/>
      <w:sz w:val="26"/>
      <w:szCs w:val="26"/>
    </w:rPr>
  </w:style>
  <w:style w:type="paragraph" w:styleId="Sangradetextonormal">
    <w:name w:val="Body Text Indent"/>
    <w:basedOn w:val="Normal"/>
    <w:link w:val="SangradetextonormalCar"/>
    <w:uiPriority w:val="99"/>
    <w:semiHidden/>
    <w:unhideWhenUsed/>
    <w:rsid w:val="00BE28B4"/>
    <w:pPr>
      <w:spacing w:after="120"/>
      <w:ind w:left="283"/>
    </w:pPr>
  </w:style>
  <w:style w:type="character" w:customStyle="1" w:styleId="SangradetextonormalCar">
    <w:name w:val="Sangría de texto normal Car"/>
    <w:basedOn w:val="Fuentedeprrafopredeter"/>
    <w:link w:val="Sangradetextonormal"/>
    <w:uiPriority w:val="99"/>
    <w:semiHidden/>
    <w:rsid w:val="00BE28B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3B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703B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03B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6703BC"/>
    <w:pPr>
      <w:jc w:val="both"/>
    </w:pPr>
    <w:rPr>
      <w:lang w:val="es-MX"/>
    </w:rPr>
  </w:style>
  <w:style w:type="character" w:customStyle="1" w:styleId="TextoindependienteCar">
    <w:name w:val="Texto independiente Car"/>
    <w:basedOn w:val="Fuentedeprrafopredeter"/>
    <w:link w:val="Textoindependiente"/>
    <w:rsid w:val="006703B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6703B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703B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6703B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703BC"/>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703BC"/>
  </w:style>
  <w:style w:type="paragraph" w:styleId="Encabezado">
    <w:name w:val="header"/>
    <w:basedOn w:val="Normal"/>
    <w:link w:val="EncabezadoCar"/>
    <w:semiHidden/>
    <w:rsid w:val="006703BC"/>
    <w:pPr>
      <w:tabs>
        <w:tab w:val="center" w:pos="4419"/>
        <w:tab w:val="right" w:pos="8838"/>
      </w:tabs>
    </w:pPr>
    <w:rPr>
      <w:lang w:val="es-MX"/>
    </w:rPr>
  </w:style>
  <w:style w:type="character" w:customStyle="1" w:styleId="EncabezadoCar">
    <w:name w:val="Encabezado Car"/>
    <w:basedOn w:val="Fuentedeprrafopredeter"/>
    <w:link w:val="Encabezado"/>
    <w:semiHidden/>
    <w:rsid w:val="006703BC"/>
    <w:rPr>
      <w:rFonts w:ascii="Times New Roman" w:eastAsia="Times New Roman" w:hAnsi="Times New Roman" w:cs="Times New Roman"/>
      <w:sz w:val="24"/>
      <w:szCs w:val="24"/>
      <w:lang w:eastAsia="es-ES"/>
    </w:rPr>
  </w:style>
  <w:style w:type="paragraph" w:customStyle="1" w:styleId="Normal0">
    <w:name w:val="[Normal]"/>
    <w:rsid w:val="00CB6558"/>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labesdetalle1">
    <w:name w:val="labesdetalle1"/>
    <w:rsid w:val="00CB6558"/>
    <w:rPr>
      <w:rFonts w:ascii="Calibri" w:hAnsi="Calibri" w:cs="Calibri" w:hint="default"/>
      <w:sz w:val="26"/>
      <w:szCs w:val="26"/>
    </w:rPr>
  </w:style>
  <w:style w:type="paragraph" w:styleId="Sangradetextonormal">
    <w:name w:val="Body Text Indent"/>
    <w:basedOn w:val="Normal"/>
    <w:link w:val="SangradetextonormalCar"/>
    <w:uiPriority w:val="99"/>
    <w:semiHidden/>
    <w:unhideWhenUsed/>
    <w:rsid w:val="00BE28B4"/>
    <w:pPr>
      <w:spacing w:after="120"/>
      <w:ind w:left="283"/>
    </w:pPr>
  </w:style>
  <w:style w:type="character" w:customStyle="1" w:styleId="SangradetextonormalCar">
    <w:name w:val="Sangría de texto normal Car"/>
    <w:basedOn w:val="Fuentedeprrafopredeter"/>
    <w:link w:val="Sangradetextonormal"/>
    <w:uiPriority w:val="99"/>
    <w:semiHidden/>
    <w:rsid w:val="00BE28B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5776">
      <w:bodyDiv w:val="1"/>
      <w:marLeft w:val="0"/>
      <w:marRight w:val="0"/>
      <w:marTop w:val="0"/>
      <w:marBottom w:val="0"/>
      <w:divBdr>
        <w:top w:val="none" w:sz="0" w:space="0" w:color="auto"/>
        <w:left w:val="none" w:sz="0" w:space="0" w:color="auto"/>
        <w:bottom w:val="none" w:sz="0" w:space="0" w:color="auto"/>
        <w:right w:val="none" w:sz="0" w:space="0" w:color="auto"/>
      </w:divBdr>
    </w:div>
    <w:div w:id="670569457">
      <w:bodyDiv w:val="1"/>
      <w:marLeft w:val="0"/>
      <w:marRight w:val="0"/>
      <w:marTop w:val="0"/>
      <w:marBottom w:val="0"/>
      <w:divBdr>
        <w:top w:val="none" w:sz="0" w:space="0" w:color="auto"/>
        <w:left w:val="none" w:sz="0" w:space="0" w:color="auto"/>
        <w:bottom w:val="none" w:sz="0" w:space="0" w:color="auto"/>
        <w:right w:val="none" w:sz="0" w:space="0" w:color="auto"/>
      </w:divBdr>
    </w:div>
    <w:div w:id="798453809">
      <w:bodyDiv w:val="1"/>
      <w:marLeft w:val="0"/>
      <w:marRight w:val="0"/>
      <w:marTop w:val="0"/>
      <w:marBottom w:val="0"/>
      <w:divBdr>
        <w:top w:val="none" w:sz="0" w:space="0" w:color="auto"/>
        <w:left w:val="none" w:sz="0" w:space="0" w:color="auto"/>
        <w:bottom w:val="none" w:sz="0" w:space="0" w:color="auto"/>
        <w:right w:val="none" w:sz="0" w:space="0" w:color="auto"/>
      </w:divBdr>
    </w:div>
    <w:div w:id="1161122611">
      <w:bodyDiv w:val="1"/>
      <w:marLeft w:val="0"/>
      <w:marRight w:val="0"/>
      <w:marTop w:val="0"/>
      <w:marBottom w:val="0"/>
      <w:divBdr>
        <w:top w:val="none" w:sz="0" w:space="0" w:color="auto"/>
        <w:left w:val="none" w:sz="0" w:space="0" w:color="auto"/>
        <w:bottom w:val="none" w:sz="0" w:space="0" w:color="auto"/>
        <w:right w:val="none" w:sz="0" w:space="0" w:color="auto"/>
      </w:divBdr>
    </w:div>
    <w:div w:id="1551569529">
      <w:bodyDiv w:val="1"/>
      <w:marLeft w:val="0"/>
      <w:marRight w:val="0"/>
      <w:marTop w:val="0"/>
      <w:marBottom w:val="0"/>
      <w:divBdr>
        <w:top w:val="none" w:sz="0" w:space="0" w:color="auto"/>
        <w:left w:val="none" w:sz="0" w:space="0" w:color="auto"/>
        <w:bottom w:val="none" w:sz="0" w:space="0" w:color="auto"/>
        <w:right w:val="none" w:sz="0" w:space="0" w:color="auto"/>
      </w:divBdr>
    </w:div>
    <w:div w:id="1564755243">
      <w:bodyDiv w:val="1"/>
      <w:marLeft w:val="0"/>
      <w:marRight w:val="0"/>
      <w:marTop w:val="0"/>
      <w:marBottom w:val="0"/>
      <w:divBdr>
        <w:top w:val="none" w:sz="0" w:space="0" w:color="auto"/>
        <w:left w:val="none" w:sz="0" w:space="0" w:color="auto"/>
        <w:bottom w:val="none" w:sz="0" w:space="0" w:color="auto"/>
        <w:right w:val="none" w:sz="0" w:space="0" w:color="auto"/>
      </w:divBdr>
    </w:div>
    <w:div w:id="1846479206">
      <w:bodyDiv w:val="1"/>
      <w:marLeft w:val="0"/>
      <w:marRight w:val="0"/>
      <w:marTop w:val="0"/>
      <w:marBottom w:val="0"/>
      <w:divBdr>
        <w:top w:val="none" w:sz="0" w:space="0" w:color="auto"/>
        <w:left w:val="none" w:sz="0" w:space="0" w:color="auto"/>
        <w:bottom w:val="none" w:sz="0" w:space="0" w:color="auto"/>
        <w:right w:val="none" w:sz="0" w:space="0" w:color="auto"/>
      </w:divBdr>
    </w:div>
    <w:div w:id="1946692563">
      <w:bodyDiv w:val="1"/>
      <w:marLeft w:val="0"/>
      <w:marRight w:val="0"/>
      <w:marTop w:val="0"/>
      <w:marBottom w:val="0"/>
      <w:divBdr>
        <w:top w:val="none" w:sz="0" w:space="0" w:color="auto"/>
        <w:left w:val="none" w:sz="0" w:space="0" w:color="auto"/>
        <w:bottom w:val="none" w:sz="0" w:space="0" w:color="auto"/>
        <w:right w:val="none" w:sz="0" w:space="0" w:color="auto"/>
      </w:divBdr>
    </w:div>
    <w:div w:id="1964801493">
      <w:bodyDiv w:val="1"/>
      <w:marLeft w:val="0"/>
      <w:marRight w:val="0"/>
      <w:marTop w:val="0"/>
      <w:marBottom w:val="0"/>
      <w:divBdr>
        <w:top w:val="none" w:sz="0" w:space="0" w:color="auto"/>
        <w:left w:val="none" w:sz="0" w:space="0" w:color="auto"/>
        <w:bottom w:val="none" w:sz="0" w:space="0" w:color="auto"/>
        <w:right w:val="none" w:sz="0" w:space="0" w:color="auto"/>
      </w:divBdr>
    </w:div>
    <w:div w:id="204559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3388</Words>
  <Characters>18635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2016-08-30T19:48:00Z</dcterms:created>
  <dcterms:modified xsi:type="dcterms:W3CDTF">2016-08-30T19:48:00Z</dcterms:modified>
</cp:coreProperties>
</file>